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3007" w14:textId="77777777" w:rsidR="000C5A2E" w:rsidRDefault="000C5A2E">
      <w:pPr>
        <w:pStyle w:val="Heading1"/>
        <w:tabs>
          <w:tab w:val="left" w:pos="1800"/>
        </w:tabs>
        <w:jc w:val="right"/>
        <w:rPr>
          <w:sz w:val="4"/>
          <w:szCs w:val="4"/>
        </w:rPr>
      </w:pPr>
      <w:bookmarkStart w:id="0" w:name="_gjdgxs" w:colFirst="0" w:colLast="0"/>
      <w:bookmarkEnd w:id="0"/>
    </w:p>
    <w:p w14:paraId="45022C0C" w14:textId="77777777" w:rsidR="000C5A2E" w:rsidRDefault="000C5A2E">
      <w:pPr>
        <w:pStyle w:val="Heading1"/>
        <w:tabs>
          <w:tab w:val="left" w:pos="1800"/>
        </w:tabs>
        <w:jc w:val="right"/>
        <w:rPr>
          <w:color w:val="335B8A"/>
          <w:sz w:val="32"/>
          <w:szCs w:val="32"/>
        </w:rPr>
      </w:pPr>
      <w:bookmarkStart w:id="1" w:name="_30j0zll" w:colFirst="0" w:colLast="0"/>
      <w:bookmarkEnd w:id="1"/>
    </w:p>
    <w:p w14:paraId="7F60A857" w14:textId="599B13DB" w:rsidR="000C5A2E" w:rsidRDefault="00B40DEE">
      <w:pPr>
        <w:pStyle w:val="Heading1"/>
        <w:tabs>
          <w:tab w:val="left" w:pos="1800"/>
        </w:tabs>
        <w:sectPr w:rsidR="000C5A2E">
          <w:headerReference w:type="default" r:id="rId7"/>
          <w:footerReference w:type="default" r:id="rId8"/>
          <w:headerReference w:type="first" r:id="rId9"/>
          <w:footerReference w:type="first" r:id="rId10"/>
          <w:pgSz w:w="12240" w:h="15840"/>
          <w:pgMar w:top="1152" w:right="720" w:bottom="1152" w:left="1152" w:header="720" w:footer="720" w:gutter="0"/>
          <w:pgNumType w:start="1"/>
          <w:cols w:space="720"/>
          <w:titlePg/>
        </w:sectPr>
      </w:pPr>
      <w:bookmarkStart w:id="2" w:name="_3znysh7" w:colFirst="0" w:colLast="0"/>
      <w:bookmarkEnd w:id="2"/>
      <w:r>
        <w:t>Industrial AI</w:t>
      </w:r>
      <w:r w:rsidR="00FB262A">
        <w:t xml:space="preserve"> (Course Number</w:t>
      </w:r>
      <w:r>
        <w:t>XXX</w:t>
      </w:r>
      <w:r w:rsidR="00FB262A">
        <w:t>)</w:t>
      </w:r>
    </w:p>
    <w:p w14:paraId="3A270598" w14:textId="30710DF9" w:rsidR="000C5A2E" w:rsidRDefault="00FB262A">
      <w:pPr>
        <w:tabs>
          <w:tab w:val="left" w:pos="1800"/>
        </w:tabs>
        <w:spacing w:line="240" w:lineRule="auto"/>
        <w:rPr>
          <w:b/>
        </w:rPr>
      </w:pPr>
      <w:r>
        <w:rPr>
          <w:b/>
        </w:rPr>
        <w:t>Term:</w:t>
      </w:r>
      <w:r>
        <w:t xml:space="preserve"> </w:t>
      </w:r>
      <w:r w:rsidR="008F7039">
        <w:rPr>
          <w:i/>
        </w:rPr>
        <w:t>Fall</w:t>
      </w:r>
      <w:r>
        <w:rPr>
          <w:i/>
        </w:rPr>
        <w:t>/</w:t>
      </w:r>
      <w:r w:rsidR="008F7039">
        <w:rPr>
          <w:i/>
        </w:rPr>
        <w:t>2023</w:t>
      </w:r>
    </w:p>
    <w:p w14:paraId="060E78F4" w14:textId="5A6364B5" w:rsidR="000C5A2E" w:rsidRDefault="00FB262A">
      <w:pPr>
        <w:tabs>
          <w:tab w:val="left" w:pos="1800"/>
        </w:tabs>
        <w:spacing w:line="240" w:lineRule="auto"/>
      </w:pPr>
      <w:r>
        <w:rPr>
          <w:b/>
        </w:rPr>
        <w:t>Professor:</w:t>
      </w:r>
      <w:r>
        <w:t xml:space="preserve"> </w:t>
      </w:r>
      <w:r w:rsidR="008F7039">
        <w:t>Jay Lee</w:t>
      </w:r>
    </w:p>
    <w:p w14:paraId="7442EF38" w14:textId="3F3DD0CD" w:rsidR="000C5A2E" w:rsidRDefault="00FB262A">
      <w:pPr>
        <w:tabs>
          <w:tab w:val="left" w:pos="1800"/>
        </w:tabs>
        <w:spacing w:line="240" w:lineRule="auto"/>
      </w:pPr>
      <w:r>
        <w:rPr>
          <w:b/>
        </w:rPr>
        <w:t>Pronouns:</w:t>
      </w:r>
      <w:r>
        <w:t xml:space="preserve"> </w:t>
      </w:r>
      <w:r w:rsidR="00647DEA">
        <w:t>he/him/his</w:t>
      </w:r>
    </w:p>
    <w:p w14:paraId="46E03B98" w14:textId="6EFC6794" w:rsidR="000C5A2E" w:rsidRDefault="00FB262A">
      <w:pPr>
        <w:tabs>
          <w:tab w:val="left" w:pos="1800"/>
        </w:tabs>
        <w:spacing w:line="240" w:lineRule="auto"/>
      </w:pPr>
      <w:r>
        <w:rPr>
          <w:b/>
        </w:rPr>
        <w:t>Office Phone:</w:t>
      </w:r>
      <w:r>
        <w:t xml:space="preserve"> </w:t>
      </w:r>
      <w:r w:rsidR="00D16669">
        <w:t>301-405-5205</w:t>
      </w:r>
    </w:p>
    <w:p w14:paraId="235B00A0" w14:textId="211BF141" w:rsidR="000C5A2E" w:rsidRDefault="00FB262A">
      <w:pPr>
        <w:tabs>
          <w:tab w:val="left" w:pos="1800"/>
        </w:tabs>
        <w:spacing w:line="240" w:lineRule="auto"/>
      </w:pPr>
      <w:r>
        <w:rPr>
          <w:b/>
        </w:rPr>
        <w:t>Email:</w:t>
      </w:r>
      <w:r>
        <w:t xml:space="preserve"> </w:t>
      </w:r>
      <w:r w:rsidR="008F7039">
        <w:t>leejay@umd.edu</w:t>
      </w:r>
    </w:p>
    <w:p w14:paraId="7533BBC2" w14:textId="19B83EE1" w:rsidR="000C5A2E" w:rsidRDefault="00FB262A">
      <w:pPr>
        <w:tabs>
          <w:tab w:val="left" w:pos="1800"/>
        </w:tabs>
        <w:spacing w:line="240" w:lineRule="auto"/>
      </w:pPr>
      <w:r>
        <w:rPr>
          <w:b/>
        </w:rPr>
        <w:t>Office Hours:</w:t>
      </w:r>
      <w:r>
        <w:t xml:space="preserve"> </w:t>
      </w:r>
      <w:r w:rsidR="00647DEA">
        <w:t>TBD</w:t>
      </w:r>
    </w:p>
    <w:p w14:paraId="5CB7062C" w14:textId="77777777" w:rsidR="000C5A2E" w:rsidRDefault="000C5A2E">
      <w:pPr>
        <w:tabs>
          <w:tab w:val="left" w:pos="1800"/>
        </w:tabs>
        <w:spacing w:line="240" w:lineRule="auto"/>
      </w:pPr>
    </w:p>
    <w:p w14:paraId="7474BA32" w14:textId="52AE0A06" w:rsidR="000C5A2E" w:rsidRDefault="00FB262A">
      <w:pPr>
        <w:tabs>
          <w:tab w:val="left" w:pos="1800"/>
        </w:tabs>
        <w:spacing w:line="240" w:lineRule="auto"/>
      </w:pPr>
      <w:r>
        <w:rPr>
          <w:b/>
        </w:rPr>
        <w:t>Teaching Assistant:</w:t>
      </w:r>
      <w:r>
        <w:t xml:space="preserve"> </w:t>
      </w:r>
      <w:r w:rsidR="00D16669">
        <w:t>Dai-Yan Ji, Takanobu Minami, Alex Suer</w:t>
      </w:r>
    </w:p>
    <w:p w14:paraId="3D1805CD" w14:textId="01B64502" w:rsidR="000C5A2E" w:rsidRDefault="00FB262A">
      <w:pPr>
        <w:tabs>
          <w:tab w:val="left" w:pos="1800"/>
        </w:tabs>
        <w:spacing w:line="240" w:lineRule="auto"/>
      </w:pPr>
      <w:r>
        <w:rPr>
          <w:b/>
        </w:rPr>
        <w:t>Pronouns:</w:t>
      </w:r>
      <w:r>
        <w:t xml:space="preserve"> </w:t>
      </w:r>
      <w:r w:rsidR="00647DEA">
        <w:t>h</w:t>
      </w:r>
      <w:r w:rsidR="00D16669">
        <w:t>e</w:t>
      </w:r>
      <w:r w:rsidR="00647DEA">
        <w:t>/him/his</w:t>
      </w:r>
    </w:p>
    <w:p w14:paraId="5DA36A34" w14:textId="77777777" w:rsidR="000C5A2E" w:rsidRDefault="00FB262A">
      <w:pPr>
        <w:tabs>
          <w:tab w:val="left" w:pos="1800"/>
        </w:tabs>
        <w:spacing w:line="240" w:lineRule="auto"/>
      </w:pPr>
      <w:r>
        <w:rPr>
          <w:b/>
        </w:rPr>
        <w:t xml:space="preserve">Email: </w:t>
      </w:r>
      <w:r>
        <w:t>###</w:t>
      </w:r>
    </w:p>
    <w:p w14:paraId="612E39D6" w14:textId="7DB25777" w:rsidR="000C5A2E" w:rsidRDefault="00FB262A">
      <w:pPr>
        <w:tabs>
          <w:tab w:val="left" w:pos="1800"/>
        </w:tabs>
        <w:spacing w:line="240" w:lineRule="auto"/>
      </w:pPr>
      <w:r>
        <w:rPr>
          <w:b/>
        </w:rPr>
        <w:t>Office Hours:</w:t>
      </w:r>
      <w:r>
        <w:t xml:space="preserve"> </w:t>
      </w:r>
      <w:r w:rsidR="00647DEA">
        <w:t>TBD</w:t>
      </w:r>
    </w:p>
    <w:p w14:paraId="456DA4A1" w14:textId="77777777" w:rsidR="000C5A2E" w:rsidRDefault="000C5A2E">
      <w:pPr>
        <w:tabs>
          <w:tab w:val="left" w:pos="1800"/>
        </w:tabs>
        <w:spacing w:line="240" w:lineRule="auto"/>
      </w:pPr>
    </w:p>
    <w:p w14:paraId="1A517ED2" w14:textId="77777777" w:rsidR="000C5A2E" w:rsidRDefault="000C5A2E">
      <w:pPr>
        <w:tabs>
          <w:tab w:val="left" w:pos="1800"/>
        </w:tabs>
        <w:spacing w:line="240" w:lineRule="auto"/>
        <w:sectPr w:rsidR="000C5A2E">
          <w:type w:val="continuous"/>
          <w:pgSz w:w="12240" w:h="15840"/>
          <w:pgMar w:top="1152" w:right="720" w:bottom="1152" w:left="1152" w:header="720" w:footer="720" w:gutter="0"/>
          <w:cols w:num="2" w:space="720" w:equalWidth="0">
            <w:col w:w="4824" w:space="720"/>
            <w:col w:w="4824" w:space="0"/>
          </w:cols>
        </w:sectPr>
      </w:pPr>
    </w:p>
    <w:p w14:paraId="437AF8F5" w14:textId="00F29F9A" w:rsidR="000C5A2E" w:rsidRDefault="00FB262A">
      <w:pPr>
        <w:tabs>
          <w:tab w:val="left" w:pos="1800"/>
        </w:tabs>
        <w:spacing w:line="240" w:lineRule="auto"/>
      </w:pPr>
      <w:r>
        <w:rPr>
          <w:b/>
        </w:rPr>
        <w:t>Credits:</w:t>
      </w:r>
      <w:r>
        <w:t xml:space="preserve"> </w:t>
      </w:r>
      <w:r w:rsidR="008F7039">
        <w:t>3</w:t>
      </w:r>
    </w:p>
    <w:p w14:paraId="5FADB175" w14:textId="306C5105" w:rsidR="000C5A2E" w:rsidRDefault="00FB262A">
      <w:pPr>
        <w:tabs>
          <w:tab w:val="left" w:pos="1800"/>
        </w:tabs>
        <w:spacing w:line="240" w:lineRule="auto"/>
      </w:pPr>
      <w:r>
        <w:rPr>
          <w:b/>
        </w:rPr>
        <w:t>Course Dates:</w:t>
      </w:r>
      <w:r>
        <w:t xml:space="preserve"> From </w:t>
      </w:r>
      <w:r w:rsidR="00D16669">
        <w:t>August</w:t>
      </w:r>
      <w:r>
        <w:t xml:space="preserve"> </w:t>
      </w:r>
      <w:r w:rsidR="00D16669">
        <w:t>28</w:t>
      </w:r>
      <w:r>
        <w:t xml:space="preserve">, 2023 - </w:t>
      </w:r>
      <w:r w:rsidR="00D16669">
        <w:t>December</w:t>
      </w:r>
      <w:r>
        <w:t xml:space="preserve"> </w:t>
      </w:r>
      <w:r w:rsidR="00D16669">
        <w:t>19</w:t>
      </w:r>
      <w:r>
        <w:t xml:space="preserve">, 2023  </w:t>
      </w:r>
    </w:p>
    <w:p w14:paraId="257DC945" w14:textId="6E044B64" w:rsidR="000C5A2E" w:rsidRDefault="00FB262A">
      <w:pPr>
        <w:tabs>
          <w:tab w:val="left" w:pos="1800"/>
        </w:tabs>
        <w:spacing w:line="240" w:lineRule="auto"/>
      </w:pPr>
      <w:r>
        <w:rPr>
          <w:b/>
        </w:rPr>
        <w:t>Course Times:</w:t>
      </w:r>
      <w:r>
        <w:t xml:space="preserve"> </w:t>
      </w:r>
      <w:r w:rsidR="00D16669">
        <w:t>Monday late afternoon or evening</w:t>
      </w:r>
    </w:p>
    <w:p w14:paraId="659F27E4" w14:textId="6FA86B15" w:rsidR="000C5A2E" w:rsidRDefault="00FB262A">
      <w:pPr>
        <w:tabs>
          <w:tab w:val="left" w:pos="1800"/>
        </w:tabs>
        <w:spacing w:line="240" w:lineRule="auto"/>
      </w:pPr>
      <w:r>
        <w:rPr>
          <w:b/>
        </w:rPr>
        <w:t>Classroom:</w:t>
      </w:r>
      <w:r>
        <w:t xml:space="preserve"> </w:t>
      </w:r>
      <w:r w:rsidR="00647DEA">
        <w:t>TBD (preferred in Kim Building)</w:t>
      </w:r>
    </w:p>
    <w:p w14:paraId="25CA4F24" w14:textId="77777777" w:rsidR="000C5A2E" w:rsidRDefault="00FB262A">
      <w:pPr>
        <w:pStyle w:val="Heading2"/>
      </w:pPr>
      <w:bookmarkStart w:id="3" w:name="_yiv3wocs1i9p" w:colFirst="0" w:colLast="0"/>
      <w:bookmarkEnd w:id="3"/>
      <w:r>
        <w:t>Course Description</w:t>
      </w:r>
    </w:p>
    <w:p w14:paraId="6C93C215" w14:textId="611CC998" w:rsidR="001F1E94" w:rsidRPr="001A6456" w:rsidRDefault="001F1E94" w:rsidP="001F1E94">
      <w:pPr>
        <w:pStyle w:val="BodyTextIndent"/>
        <w:ind w:left="0"/>
        <w:jc w:val="both"/>
        <w:rPr>
          <w:sz w:val="22"/>
        </w:rPr>
      </w:pPr>
      <w:bookmarkStart w:id="4" w:name="_tyjcwt" w:colFirst="0" w:colLast="0"/>
      <w:bookmarkEnd w:id="4"/>
      <w:r w:rsidRPr="001A6456">
        <w:rPr>
          <w:sz w:val="22"/>
        </w:rPr>
        <w:t xml:space="preserve">In today’s competitive business environments, companies have urgent needs to use advanced analytical tools to manage their data to gain more insights </w:t>
      </w:r>
      <w:r w:rsidR="00647DEA">
        <w:rPr>
          <w:sz w:val="22"/>
        </w:rPr>
        <w:t>and make timely decisions</w:t>
      </w:r>
      <w:r w:rsidRPr="001A6456">
        <w:rPr>
          <w:sz w:val="22"/>
        </w:rPr>
        <w:t xml:space="preserve">. Those insights include </w:t>
      </w:r>
      <w:r w:rsidR="00647DEA">
        <w:rPr>
          <w:sz w:val="22"/>
        </w:rPr>
        <w:t xml:space="preserve">equipment and </w:t>
      </w:r>
      <w:r w:rsidRPr="001A6456">
        <w:rPr>
          <w:sz w:val="22"/>
        </w:rPr>
        <w:t xml:space="preserve">machine health condition, system remaining useful life, system performance, and other key performance indicators. With the advent of </w:t>
      </w:r>
      <w:r w:rsidR="00647DEA">
        <w:rPr>
          <w:sz w:val="22"/>
        </w:rPr>
        <w:t xml:space="preserve">smart </w:t>
      </w:r>
      <w:r w:rsidRPr="001A6456">
        <w:rPr>
          <w:sz w:val="22"/>
        </w:rPr>
        <w:t>network</w:t>
      </w:r>
      <w:r w:rsidR="00647DEA">
        <w:rPr>
          <w:sz w:val="22"/>
        </w:rPr>
        <w:t>s and</w:t>
      </w:r>
      <w:r w:rsidRPr="001A6456">
        <w:rPr>
          <w:sz w:val="22"/>
        </w:rPr>
        <w:t xml:space="preserve"> devices, an abundance of data now exists in virtually every level of industry, from the individual asset to </w:t>
      </w:r>
      <w:r w:rsidR="005C053E">
        <w:rPr>
          <w:sz w:val="22"/>
        </w:rPr>
        <w:t>different field applications</w:t>
      </w:r>
      <w:r w:rsidRPr="001A6456">
        <w:rPr>
          <w:sz w:val="22"/>
        </w:rPr>
        <w:t>. This data is often not used to its greatest potential.</w:t>
      </w:r>
      <w:r w:rsidR="00647DEA">
        <w:rPr>
          <w:sz w:val="22"/>
        </w:rPr>
        <w:t xml:space="preserve"> </w:t>
      </w:r>
      <w:r w:rsidRPr="001A6456">
        <w:rPr>
          <w:sz w:val="22"/>
        </w:rPr>
        <w:t xml:space="preserve"> Most organizations understand the need for acquiring </w:t>
      </w:r>
      <w:r w:rsidR="00647DEA">
        <w:rPr>
          <w:sz w:val="22"/>
        </w:rPr>
        <w:t xml:space="preserve">useful </w:t>
      </w:r>
      <w:r w:rsidRPr="001A6456">
        <w:rPr>
          <w:sz w:val="22"/>
        </w:rPr>
        <w:t xml:space="preserve">data, but do not understand how </w:t>
      </w:r>
      <w:r w:rsidR="00647DEA">
        <w:rPr>
          <w:sz w:val="22"/>
        </w:rPr>
        <w:t xml:space="preserve">to </w:t>
      </w:r>
      <w:r w:rsidR="00311E78">
        <w:rPr>
          <w:sz w:val="22"/>
        </w:rPr>
        <w:t xml:space="preserve">make </w:t>
      </w:r>
      <w:r w:rsidR="00647DEA">
        <w:rPr>
          <w:sz w:val="22"/>
        </w:rPr>
        <w:t>the data useable</w:t>
      </w:r>
      <w:r w:rsidRPr="001A6456">
        <w:rPr>
          <w:sz w:val="22"/>
        </w:rPr>
        <w:t>. This course will introduce</w:t>
      </w:r>
      <w:r w:rsidR="00647DEA">
        <w:rPr>
          <w:sz w:val="22"/>
        </w:rPr>
        <w:t xml:space="preserve"> AI for industrial applications in a systematical way including</w:t>
      </w:r>
      <w:r w:rsidRPr="001A6456">
        <w:rPr>
          <w:sz w:val="22"/>
        </w:rPr>
        <w:t xml:space="preserve"> </w:t>
      </w:r>
      <w:r>
        <w:rPr>
          <w:sz w:val="22"/>
        </w:rPr>
        <w:t xml:space="preserve">machine learning, </w:t>
      </w:r>
      <w:proofErr w:type="gramStart"/>
      <w:r w:rsidRPr="001A6456">
        <w:rPr>
          <w:sz w:val="22"/>
        </w:rPr>
        <w:t>prognostics</w:t>
      </w:r>
      <w:proofErr w:type="gramEnd"/>
      <w:r w:rsidRPr="001A6456">
        <w:rPr>
          <w:sz w:val="22"/>
        </w:rPr>
        <w:t xml:space="preserve"> and health management (PHM), </w:t>
      </w:r>
      <w:r>
        <w:rPr>
          <w:sz w:val="22"/>
        </w:rPr>
        <w:t>data-centric engineering analytics</w:t>
      </w:r>
      <w:r w:rsidRPr="001A6456">
        <w:rPr>
          <w:sz w:val="22"/>
        </w:rPr>
        <w:t xml:space="preserve">—that ultimately enable </w:t>
      </w:r>
      <w:r w:rsidR="00311E78">
        <w:rPr>
          <w:sz w:val="22"/>
        </w:rPr>
        <w:t xml:space="preserve">students to gain effective abilities to systematically engineer </w:t>
      </w:r>
      <w:r w:rsidRPr="001A6456">
        <w:rPr>
          <w:sz w:val="22"/>
        </w:rPr>
        <w:t>industrial</w:t>
      </w:r>
      <w:r w:rsidR="00311E78">
        <w:rPr>
          <w:sz w:val="22"/>
        </w:rPr>
        <w:t xml:space="preserve"> </w:t>
      </w:r>
      <w:r w:rsidRPr="001A6456">
        <w:rPr>
          <w:sz w:val="22"/>
        </w:rPr>
        <w:t xml:space="preserve">data </w:t>
      </w:r>
      <w:r w:rsidR="00311E78">
        <w:rPr>
          <w:sz w:val="22"/>
        </w:rPr>
        <w:t xml:space="preserve">and analytic tools </w:t>
      </w:r>
      <w:r w:rsidRPr="001A6456">
        <w:rPr>
          <w:sz w:val="22"/>
        </w:rPr>
        <w:t>to improve</w:t>
      </w:r>
      <w:r w:rsidR="00311E78">
        <w:rPr>
          <w:sz w:val="22"/>
        </w:rPr>
        <w:t xml:space="preserve"> quality, reliability, </w:t>
      </w:r>
      <w:r w:rsidRPr="001A6456">
        <w:rPr>
          <w:sz w:val="22"/>
        </w:rPr>
        <w:t xml:space="preserve">productivity and </w:t>
      </w:r>
      <w:r w:rsidR="00311E78">
        <w:rPr>
          <w:sz w:val="22"/>
        </w:rPr>
        <w:t>resilience</w:t>
      </w:r>
      <w:r w:rsidRPr="001A6456">
        <w:rPr>
          <w:sz w:val="22"/>
        </w:rPr>
        <w:t xml:space="preserve"> of </w:t>
      </w:r>
      <w:r>
        <w:rPr>
          <w:sz w:val="22"/>
        </w:rPr>
        <w:t>industrial systems</w:t>
      </w:r>
      <w:r w:rsidRPr="001A6456">
        <w:rPr>
          <w:sz w:val="22"/>
        </w:rPr>
        <w:t>.</w:t>
      </w:r>
    </w:p>
    <w:p w14:paraId="19DFF337" w14:textId="77777777" w:rsidR="000C5A2E" w:rsidRDefault="00FB262A">
      <w:pPr>
        <w:pStyle w:val="Heading2"/>
      </w:pPr>
      <w:r>
        <w:t xml:space="preserve">Learning Outcomes </w:t>
      </w:r>
    </w:p>
    <w:p w14:paraId="3F82571A" w14:textId="77777777" w:rsidR="000C5A2E" w:rsidRDefault="00FB262A">
      <w:pPr>
        <w:spacing w:after="160" w:line="240" w:lineRule="auto"/>
      </w:pPr>
      <w:r>
        <w:t xml:space="preserve">After successfully completing this </w:t>
      </w:r>
      <w:proofErr w:type="gramStart"/>
      <w:r>
        <w:t>course</w:t>
      </w:r>
      <w:proofErr w:type="gramEnd"/>
      <w:r>
        <w:t xml:space="preserve"> you will be able to:</w:t>
      </w:r>
    </w:p>
    <w:p w14:paraId="1F3C6A9E" w14:textId="1E87BCF5" w:rsidR="001F1E94" w:rsidRDefault="001F1E94">
      <w:pPr>
        <w:numPr>
          <w:ilvl w:val="0"/>
          <w:numId w:val="3"/>
        </w:numPr>
        <w:spacing w:line="240" w:lineRule="auto"/>
      </w:pPr>
      <w:r w:rsidRPr="001A6456">
        <w:t>Students will learn to utilize intelligent</w:t>
      </w:r>
      <w:r w:rsidR="005C053E">
        <w:t xml:space="preserve"> ML</w:t>
      </w:r>
      <w:r w:rsidRPr="001A6456">
        <w:t xml:space="preserve"> tools for converting big data to information with a focus on monitoring, assessing, predicting</w:t>
      </w:r>
      <w:r>
        <w:t xml:space="preserve">, </w:t>
      </w:r>
      <w:r w:rsidRPr="001A6456">
        <w:t>and diagnosing the condition of industrial assets.</w:t>
      </w:r>
      <w:r>
        <w:t xml:space="preserve"> </w:t>
      </w:r>
      <w:r w:rsidRPr="001A6456">
        <w:t>These tools will be used in conjunction with advanced platforms for intelligent system design and implementation.</w:t>
      </w:r>
    </w:p>
    <w:p w14:paraId="7D9C2CC4" w14:textId="2D083231" w:rsidR="001F1E94" w:rsidRDefault="001F1E94">
      <w:pPr>
        <w:numPr>
          <w:ilvl w:val="0"/>
          <w:numId w:val="3"/>
        </w:numPr>
        <w:spacing w:line="240" w:lineRule="auto"/>
      </w:pPr>
      <w:r w:rsidRPr="001A6456">
        <w:t xml:space="preserve">Students will </w:t>
      </w:r>
      <w:r>
        <w:t xml:space="preserve">understand how to </w:t>
      </w:r>
      <w:r w:rsidRPr="001A6456">
        <w:t>follow a proven systematic process, which includes instrumentation, experimentation, data acquisition</w:t>
      </w:r>
      <w:r>
        <w:t>, a</w:t>
      </w:r>
      <w:r w:rsidRPr="001A6456">
        <w:t>nd data analysis.</w:t>
      </w:r>
    </w:p>
    <w:p w14:paraId="192EE0D2" w14:textId="6E962E2E" w:rsidR="000C5A2E" w:rsidRDefault="001F1E94" w:rsidP="001F1E94">
      <w:pPr>
        <w:numPr>
          <w:ilvl w:val="0"/>
          <w:numId w:val="3"/>
        </w:numPr>
        <w:spacing w:line="240" w:lineRule="auto"/>
      </w:pPr>
      <w:r w:rsidRPr="001A6456">
        <w:t xml:space="preserve">Students will </w:t>
      </w:r>
      <w:r>
        <w:t xml:space="preserve">understand how to </w:t>
      </w:r>
      <w:r w:rsidRPr="001A6456">
        <w:t>apply this process for industrial big data applications</w:t>
      </w:r>
      <w:r>
        <w:t xml:space="preserve"> based on a final team </w:t>
      </w:r>
      <w:r w:rsidRPr="001A6456">
        <w:t>projec</w:t>
      </w:r>
      <w:bookmarkStart w:id="5" w:name="_3dy6vkm" w:colFirst="0" w:colLast="0"/>
      <w:bookmarkEnd w:id="5"/>
      <w:r>
        <w:t>t</w:t>
      </w:r>
      <w:r w:rsidRPr="001A6456">
        <w:t>.</w:t>
      </w:r>
      <w:r w:rsidR="00FB262A">
        <w:t xml:space="preserve"> </w:t>
      </w:r>
    </w:p>
    <w:p w14:paraId="36738F36" w14:textId="77777777" w:rsidR="000C5A2E" w:rsidRDefault="00FB262A">
      <w:pPr>
        <w:pStyle w:val="Heading2"/>
        <w:spacing w:after="80"/>
      </w:pPr>
      <w:r>
        <w:t xml:space="preserve">Required Resources </w:t>
      </w:r>
    </w:p>
    <w:p w14:paraId="0A49E9EE" w14:textId="3EB2B2AD" w:rsidR="000C5A2E" w:rsidRDefault="00FB262A">
      <w:pPr>
        <w:numPr>
          <w:ilvl w:val="0"/>
          <w:numId w:val="1"/>
        </w:numPr>
        <w:spacing w:after="160" w:line="240" w:lineRule="auto"/>
      </w:pPr>
      <w:bookmarkStart w:id="6" w:name="_1t3h5sf" w:colFirst="0" w:colLast="0"/>
      <w:bookmarkEnd w:id="6"/>
      <w:r>
        <w:t xml:space="preserve">Course Website: </w:t>
      </w:r>
      <w:hyperlink r:id="rId11">
        <w:r>
          <w:rPr>
            <w:color w:val="1155CC"/>
            <w:u w:val="single"/>
          </w:rPr>
          <w:t>elms.umd.edu</w:t>
        </w:r>
      </w:hyperlink>
      <w:r w:rsidR="008F7039" w:rsidRPr="008F7039">
        <w:t xml:space="preserve"> T</w:t>
      </w:r>
      <w:r w:rsidR="008F7039">
        <w:t>here will be no formal textbook for this class, but all lecture notes will be posted online. The reference below is strongly recommended to use on a regular basis throughout the semester.</w:t>
      </w:r>
    </w:p>
    <w:p w14:paraId="4AA7488D" w14:textId="77777777" w:rsidR="008F7039" w:rsidRDefault="008F7039">
      <w:pPr>
        <w:numPr>
          <w:ilvl w:val="0"/>
          <w:numId w:val="1"/>
        </w:numPr>
        <w:spacing w:after="160" w:line="240" w:lineRule="auto"/>
      </w:pPr>
      <w:r>
        <w:t>Reference Books:</w:t>
      </w:r>
    </w:p>
    <w:p w14:paraId="209DDAD1" w14:textId="19E3DD85" w:rsidR="005C053E" w:rsidRDefault="005C053E" w:rsidP="005C053E">
      <w:pPr>
        <w:pStyle w:val="ListParagraph"/>
        <w:numPr>
          <w:ilvl w:val="0"/>
          <w:numId w:val="14"/>
        </w:numPr>
        <w:spacing w:after="160" w:line="240" w:lineRule="auto"/>
        <w:ind w:leftChars="0" w:left="1015" w:hanging="357"/>
        <w:contextualSpacing/>
      </w:pPr>
      <w:r>
        <w:t>Jay Lee, Industrial AI: Applications with Sustainable Performance, Springer, 2020.</w:t>
      </w:r>
    </w:p>
    <w:p w14:paraId="0904C5CC" w14:textId="77777777" w:rsidR="005C053E" w:rsidRDefault="005D1C4C" w:rsidP="005C053E">
      <w:pPr>
        <w:pStyle w:val="ListParagraph"/>
        <w:numPr>
          <w:ilvl w:val="0"/>
          <w:numId w:val="14"/>
        </w:numPr>
        <w:spacing w:after="160" w:line="240" w:lineRule="auto"/>
        <w:ind w:leftChars="0" w:left="1015" w:hanging="357"/>
        <w:contextualSpacing/>
      </w:pPr>
      <w:r w:rsidRPr="001A6456">
        <w:t>Bishop, Christopher M. Pattern recognition and machine learning. springer, 2006.</w:t>
      </w:r>
    </w:p>
    <w:p w14:paraId="1BC9A229" w14:textId="55B5F0B6" w:rsidR="005C053E" w:rsidRDefault="005D1C4C" w:rsidP="005C053E">
      <w:pPr>
        <w:pStyle w:val="ListParagraph"/>
        <w:numPr>
          <w:ilvl w:val="0"/>
          <w:numId w:val="14"/>
        </w:numPr>
        <w:spacing w:after="160" w:line="240" w:lineRule="auto"/>
        <w:ind w:leftChars="0" w:left="1015" w:hanging="357"/>
        <w:contextualSpacing/>
      </w:pPr>
      <w:r w:rsidRPr="001A6456">
        <w:t>Gelman, Andrew, et al. Bayesian data analysis. Vol. 2. London: Chapman &amp; Hall/CRC, 2014.</w:t>
      </w:r>
    </w:p>
    <w:p w14:paraId="69D5341A" w14:textId="5F56B0CD" w:rsidR="005D1C4C" w:rsidRPr="001A6456" w:rsidRDefault="005D1C4C" w:rsidP="005C053E">
      <w:pPr>
        <w:pStyle w:val="ListParagraph"/>
        <w:numPr>
          <w:ilvl w:val="0"/>
          <w:numId w:val="14"/>
        </w:numPr>
        <w:spacing w:after="160" w:line="240" w:lineRule="auto"/>
        <w:ind w:leftChars="0" w:left="1015" w:hanging="357"/>
        <w:contextualSpacing/>
      </w:pPr>
      <w:r w:rsidRPr="001A6456">
        <w:t>Randall, Robert Bond. Vibration-based condition monitoring: industrial, aerospace and automotive applications. John Wiley &amp; Sons, 2011.</w:t>
      </w:r>
    </w:p>
    <w:p w14:paraId="7D4BF8AF" w14:textId="7B36931C" w:rsidR="000C5A2E" w:rsidRDefault="00FB262A" w:rsidP="005D1C4C">
      <w:pPr>
        <w:numPr>
          <w:ilvl w:val="0"/>
          <w:numId w:val="1"/>
        </w:numPr>
        <w:spacing w:after="160" w:line="240" w:lineRule="auto"/>
      </w:pPr>
      <w:bookmarkStart w:id="7" w:name="_puhkt4i8ce0n" w:colFirst="0" w:colLast="0"/>
      <w:bookmarkEnd w:id="7"/>
      <w:r>
        <w:lastRenderedPageBreak/>
        <w:t>Software</w:t>
      </w:r>
      <w:bookmarkStart w:id="8" w:name="_gqxii2k1eqxm" w:colFirst="0" w:colLast="0"/>
      <w:bookmarkEnd w:id="8"/>
      <w:r w:rsidR="005D1C4C">
        <w:t xml:space="preserve">: </w:t>
      </w:r>
      <w:proofErr w:type="spellStart"/>
      <w:r w:rsidR="005D1C4C">
        <w:t>Matlab</w:t>
      </w:r>
      <w:proofErr w:type="spellEnd"/>
      <w:r w:rsidR="005D1C4C">
        <w:t xml:space="preserve"> or Python</w:t>
      </w:r>
    </w:p>
    <w:p w14:paraId="66904F27" w14:textId="77777777" w:rsidR="000C5A2E" w:rsidRDefault="00FB262A">
      <w:pPr>
        <w:pStyle w:val="Heading2"/>
      </w:pPr>
      <w:bookmarkStart w:id="9" w:name="_2s8eyo1" w:colFirst="0" w:colLast="0"/>
      <w:bookmarkEnd w:id="9"/>
      <w:r>
        <w:t>Course Structure</w:t>
      </w:r>
    </w:p>
    <w:p w14:paraId="4970B13F" w14:textId="453B7AF5" w:rsidR="000C5A2E" w:rsidRPr="00D16669" w:rsidRDefault="00D16669" w:rsidP="00D16669">
      <w:pPr>
        <w:pStyle w:val="BodyTextIndent3"/>
        <w:ind w:leftChars="0" w:left="0"/>
        <w:jc w:val="both"/>
        <w:rPr>
          <w:sz w:val="22"/>
          <w:szCs w:val="22"/>
        </w:rPr>
      </w:pPr>
      <w:r w:rsidRPr="00D16669">
        <w:rPr>
          <w:sz w:val="22"/>
          <w:szCs w:val="22"/>
        </w:rPr>
        <w:t xml:space="preserve">This course </w:t>
      </w:r>
      <w:r w:rsidR="005C053E">
        <w:rPr>
          <w:sz w:val="22"/>
          <w:szCs w:val="22"/>
        </w:rPr>
        <w:t xml:space="preserve">will be an </w:t>
      </w:r>
      <w:r w:rsidRPr="00D16669">
        <w:rPr>
          <w:sz w:val="22"/>
          <w:szCs w:val="22"/>
        </w:rPr>
        <w:t>in-person session</w:t>
      </w:r>
      <w:r w:rsidR="005C053E">
        <w:rPr>
          <w:sz w:val="22"/>
          <w:szCs w:val="22"/>
        </w:rPr>
        <w:t xml:space="preserve"> with</w:t>
      </w:r>
      <w:r w:rsidRPr="00D16669">
        <w:rPr>
          <w:sz w:val="22"/>
          <w:szCs w:val="22"/>
        </w:rPr>
        <w:t xml:space="preserve"> </w:t>
      </w:r>
      <w:r w:rsidR="005C053E">
        <w:rPr>
          <w:sz w:val="22"/>
          <w:szCs w:val="22"/>
        </w:rPr>
        <w:t>o</w:t>
      </w:r>
      <w:r w:rsidRPr="00D16669">
        <w:rPr>
          <w:sz w:val="22"/>
          <w:szCs w:val="22"/>
        </w:rPr>
        <w:t xml:space="preserve">n-line </w:t>
      </w:r>
      <w:r w:rsidR="005C053E">
        <w:rPr>
          <w:sz w:val="22"/>
          <w:szCs w:val="22"/>
        </w:rPr>
        <w:t>option (with approval of the instructor)</w:t>
      </w:r>
      <w:r w:rsidRPr="00D16669">
        <w:rPr>
          <w:sz w:val="22"/>
          <w:szCs w:val="22"/>
        </w:rPr>
        <w:t xml:space="preserve">. Students are expected to attend all classes (please be on time).  Even though most of the course materials are well covered by the posted lecture notes and text, there may be some information that is discussed exclusively in class.  If you missed class, you are still responsible for learning the materials taught during your absence. </w:t>
      </w:r>
    </w:p>
    <w:p w14:paraId="034CA884" w14:textId="77777777" w:rsidR="000C5A2E" w:rsidRPr="00D16669" w:rsidRDefault="00FB262A">
      <w:pPr>
        <w:pStyle w:val="Heading2"/>
        <w:spacing w:after="160"/>
      </w:pPr>
      <w:r w:rsidRPr="00D16669">
        <w:t xml:space="preserve">Tips for Success in an Online Course OR Tips for Success in this Course (if your course is not online - Please edit the title of this section accordingly </w:t>
      </w:r>
    </w:p>
    <w:p w14:paraId="2EE96F46" w14:textId="77777777" w:rsidR="000C5A2E" w:rsidRDefault="00FB262A">
      <w:pPr>
        <w:numPr>
          <w:ilvl w:val="0"/>
          <w:numId w:val="7"/>
        </w:numPr>
        <w:rPr>
          <w:rFonts w:ascii="Arial" w:eastAsia="Arial" w:hAnsi="Arial" w:cs="Arial"/>
        </w:rPr>
      </w:pPr>
      <w:r>
        <w:rPr>
          <w:b/>
        </w:rPr>
        <w:t>Participate.</w:t>
      </w:r>
      <w:r>
        <w:t xml:space="preserve"> I invite you to engage deeply, ask questions, and talk about the course content with your classmates. You can learn a great deal from discussing ideas and perspectives with your peers and professor. Participation can also help you articulate your thoughts and develop critical thinking skills.</w:t>
      </w:r>
    </w:p>
    <w:p w14:paraId="4C5EA76C" w14:textId="77777777" w:rsidR="000C5A2E" w:rsidRDefault="00FB262A">
      <w:pPr>
        <w:numPr>
          <w:ilvl w:val="0"/>
          <w:numId w:val="7"/>
        </w:numPr>
        <w:rPr>
          <w:rFonts w:ascii="Arial" w:eastAsia="Arial" w:hAnsi="Arial" w:cs="Arial"/>
        </w:rPr>
      </w:pPr>
      <w:r>
        <w:rPr>
          <w:b/>
        </w:rPr>
        <w:t>Manage your time.</w:t>
      </w:r>
      <w:r>
        <w:t xml:space="preserve"> Students are often very busy, and I understand that you have obligations outside of this class. However, students do best when they plan adequate time that is devoted to course work. Block your schedule and set aside plenty of time to complete assignments including extra time to handle any technology related problems.</w:t>
      </w:r>
    </w:p>
    <w:p w14:paraId="6649C6A7" w14:textId="77777777" w:rsidR="000C5A2E" w:rsidRDefault="00FB262A">
      <w:pPr>
        <w:numPr>
          <w:ilvl w:val="0"/>
          <w:numId w:val="7"/>
        </w:numPr>
        <w:rPr>
          <w:rFonts w:ascii="Arial" w:eastAsia="Arial" w:hAnsi="Arial" w:cs="Arial"/>
        </w:rPr>
      </w:pPr>
      <w:r>
        <w:rPr>
          <w:b/>
        </w:rPr>
        <w:t>Login regularly.</w:t>
      </w:r>
      <w:r>
        <w:t xml:space="preserve"> I recommend that you log in to ELMS-Canvas several times a week to view announcements, discussion posts and replies to your posts. You may need to log in multiple times a day when group submissions are due.</w:t>
      </w:r>
    </w:p>
    <w:p w14:paraId="3756EE81" w14:textId="77777777" w:rsidR="000C5A2E" w:rsidRDefault="00FB262A">
      <w:pPr>
        <w:numPr>
          <w:ilvl w:val="0"/>
          <w:numId w:val="7"/>
        </w:numPr>
        <w:rPr>
          <w:rFonts w:ascii="Arial" w:eastAsia="Arial" w:hAnsi="Arial" w:cs="Arial"/>
        </w:rPr>
      </w:pPr>
      <w:r>
        <w:rPr>
          <w:b/>
        </w:rPr>
        <w:t>Do not fall behind.</w:t>
      </w:r>
      <w:r>
        <w:t xml:space="preserve"> This class moves at a quick pace and each week builds on the previous content. If you feel you are starting to fall behind, check in with the instructor as soon as possible so we can troubleshoot together. It will be hard to keep up with the course content if you fall behind in the pre-work or post-work.</w:t>
      </w:r>
    </w:p>
    <w:p w14:paraId="1D088BAE" w14:textId="77777777" w:rsidR="000C5A2E" w:rsidRDefault="00FB262A">
      <w:pPr>
        <w:numPr>
          <w:ilvl w:val="0"/>
          <w:numId w:val="7"/>
        </w:numPr>
        <w:rPr>
          <w:rFonts w:ascii="Arial" w:eastAsia="Arial" w:hAnsi="Arial" w:cs="Arial"/>
        </w:rPr>
      </w:pPr>
      <w:r>
        <w:rPr>
          <w:b/>
        </w:rPr>
        <w:t>Use ELMS-Canvas notification settings.</w:t>
      </w:r>
      <w:r>
        <w:t xml:space="preserve"> Pro tip! Canvas ELMS-Canvas can ensure you receive timely notifications in your email or via text. Be sure to enable announcements to be sent instantly or daily.</w:t>
      </w:r>
    </w:p>
    <w:p w14:paraId="71CDF68D" w14:textId="193ED71D" w:rsidR="000C5A2E" w:rsidRPr="00EE07A9" w:rsidRDefault="00FB262A" w:rsidP="00EE07A9">
      <w:pPr>
        <w:numPr>
          <w:ilvl w:val="0"/>
          <w:numId w:val="7"/>
        </w:numPr>
        <w:spacing w:after="400"/>
        <w:rPr>
          <w:rFonts w:ascii="Arial" w:eastAsia="Arial" w:hAnsi="Arial" w:cs="Arial"/>
        </w:rPr>
      </w:pPr>
      <w:r>
        <w:rPr>
          <w:b/>
        </w:rPr>
        <w:t>Ask for help if needed.</w:t>
      </w:r>
      <w:r>
        <w:t xml:space="preserve"> If you need help with ELMS-Canvas or other technology, IT Support. If you are struggling with a course concept, reach out to me and your classmates for support. </w:t>
      </w:r>
      <w:bookmarkStart w:id="10" w:name="_3rdcrjn" w:colFirst="0" w:colLast="0"/>
      <w:bookmarkEnd w:id="10"/>
    </w:p>
    <w:p w14:paraId="05786C52" w14:textId="77777777" w:rsidR="000C5A2E" w:rsidRDefault="00FB262A">
      <w:pPr>
        <w:pStyle w:val="Heading1"/>
        <w:spacing w:before="240" w:after="240"/>
        <w:rPr>
          <w:b w:val="0"/>
          <w:i/>
          <w:color w:val="000000"/>
          <w:sz w:val="18"/>
          <w:szCs w:val="18"/>
        </w:rPr>
      </w:pPr>
      <w:bookmarkStart w:id="11" w:name="_qfqrb9agnbmu" w:colFirst="0" w:colLast="0"/>
      <w:bookmarkEnd w:id="11"/>
      <w:r>
        <w:t>Policies and Resources for Graduate Courses</w:t>
      </w:r>
      <w:r>
        <w:rPr>
          <w:b w:val="0"/>
          <w:i/>
          <w:color w:val="000000"/>
          <w:sz w:val="18"/>
          <w:szCs w:val="18"/>
        </w:rPr>
        <w:t xml:space="preserve"> (delete if you are teaching an undergraduate course)</w:t>
      </w:r>
    </w:p>
    <w:p w14:paraId="77E04B3F" w14:textId="77777777" w:rsidR="000C5A2E" w:rsidRDefault="00FB262A">
      <w:pPr>
        <w:spacing w:before="240"/>
      </w:pPr>
      <w:r>
        <w:t>It is our shared responsibility to know and abide by the University of Maryland’s policies that relate to all courses, which include topics like:</w:t>
      </w:r>
    </w:p>
    <w:p w14:paraId="72B39856" w14:textId="77777777" w:rsidR="000C5A2E" w:rsidRDefault="00FB262A">
      <w:pPr>
        <w:numPr>
          <w:ilvl w:val="0"/>
          <w:numId w:val="2"/>
        </w:numPr>
        <w:spacing w:before="240"/>
        <w:rPr>
          <w:sz w:val="21"/>
          <w:szCs w:val="21"/>
        </w:rPr>
      </w:pPr>
      <w:r>
        <w:rPr>
          <w:sz w:val="21"/>
          <w:szCs w:val="21"/>
        </w:rPr>
        <w:t>Academic integrity</w:t>
      </w:r>
    </w:p>
    <w:p w14:paraId="6EE7FD2C" w14:textId="77777777" w:rsidR="000C5A2E" w:rsidRDefault="00FB262A">
      <w:pPr>
        <w:numPr>
          <w:ilvl w:val="0"/>
          <w:numId w:val="2"/>
        </w:numPr>
        <w:rPr>
          <w:sz w:val="21"/>
          <w:szCs w:val="21"/>
        </w:rPr>
      </w:pPr>
      <w:r>
        <w:rPr>
          <w:sz w:val="21"/>
          <w:szCs w:val="21"/>
        </w:rPr>
        <w:t>Student and instructor conduct</w:t>
      </w:r>
    </w:p>
    <w:p w14:paraId="54E86A68" w14:textId="77777777" w:rsidR="000C5A2E" w:rsidRDefault="00FB262A">
      <w:pPr>
        <w:numPr>
          <w:ilvl w:val="0"/>
          <w:numId w:val="2"/>
        </w:numPr>
        <w:rPr>
          <w:sz w:val="21"/>
          <w:szCs w:val="21"/>
        </w:rPr>
      </w:pPr>
      <w:r>
        <w:rPr>
          <w:sz w:val="21"/>
          <w:szCs w:val="21"/>
        </w:rPr>
        <w:t>Accessibility and accommodations</w:t>
      </w:r>
    </w:p>
    <w:p w14:paraId="7347077F" w14:textId="77777777" w:rsidR="000C5A2E" w:rsidRDefault="00FB262A">
      <w:pPr>
        <w:numPr>
          <w:ilvl w:val="0"/>
          <w:numId w:val="2"/>
        </w:numPr>
        <w:rPr>
          <w:sz w:val="21"/>
          <w:szCs w:val="21"/>
        </w:rPr>
      </w:pPr>
      <w:r>
        <w:rPr>
          <w:sz w:val="21"/>
          <w:szCs w:val="21"/>
        </w:rPr>
        <w:t>Attendance and excused absences</w:t>
      </w:r>
    </w:p>
    <w:p w14:paraId="06F78CAD" w14:textId="77777777" w:rsidR="000C5A2E" w:rsidRDefault="00FB262A">
      <w:pPr>
        <w:numPr>
          <w:ilvl w:val="0"/>
          <w:numId w:val="2"/>
        </w:numPr>
        <w:rPr>
          <w:sz w:val="21"/>
          <w:szCs w:val="21"/>
        </w:rPr>
      </w:pPr>
      <w:r>
        <w:rPr>
          <w:sz w:val="21"/>
          <w:szCs w:val="21"/>
        </w:rPr>
        <w:t>Grades and appeals</w:t>
      </w:r>
    </w:p>
    <w:p w14:paraId="61DC6DEF" w14:textId="77777777" w:rsidR="000C5A2E" w:rsidRDefault="00FB262A">
      <w:pPr>
        <w:numPr>
          <w:ilvl w:val="0"/>
          <w:numId w:val="2"/>
        </w:numPr>
        <w:rPr>
          <w:sz w:val="21"/>
          <w:szCs w:val="21"/>
        </w:rPr>
      </w:pPr>
      <w:r>
        <w:rPr>
          <w:sz w:val="21"/>
          <w:szCs w:val="21"/>
        </w:rPr>
        <w:t>Copyright and intellectual property</w:t>
      </w:r>
    </w:p>
    <w:p w14:paraId="607266A7" w14:textId="77777777" w:rsidR="000C5A2E" w:rsidRDefault="00FB262A">
      <w:r>
        <w:t xml:space="preserve">Please see the University's website for graduate course-related policies at: </w:t>
      </w:r>
      <w:hyperlink r:id="rId12">
        <w:r>
          <w:rPr>
            <w:color w:val="1155CC"/>
            <w:u w:val="single"/>
          </w:rPr>
          <w:t>https://gradschool.umd.edu/course-related-policies</w:t>
        </w:r>
      </w:hyperlink>
    </w:p>
    <w:p w14:paraId="1FD90609" w14:textId="77777777" w:rsidR="000C5A2E" w:rsidRDefault="000C5A2E"/>
    <w:p w14:paraId="63C95A4A" w14:textId="77777777" w:rsidR="000C5A2E" w:rsidRDefault="00FB262A">
      <w:r>
        <w:t xml:space="preserve"> </w:t>
      </w:r>
    </w:p>
    <w:p w14:paraId="3E99AC9D" w14:textId="77777777" w:rsidR="000C5A2E" w:rsidRDefault="00FB262A">
      <w:pPr>
        <w:pStyle w:val="Title"/>
        <w:rPr>
          <w:color w:val="990000"/>
        </w:rPr>
      </w:pPr>
      <w:bookmarkStart w:id="12" w:name="_26in1rg" w:colFirst="0" w:colLast="0"/>
      <w:bookmarkEnd w:id="12"/>
      <w:r>
        <w:rPr>
          <w:color w:val="990000"/>
        </w:rPr>
        <w:lastRenderedPageBreak/>
        <w:t>Course Guidelines</w:t>
      </w:r>
    </w:p>
    <w:p w14:paraId="44CFFE28" w14:textId="7A560C62" w:rsidR="0002513F" w:rsidRDefault="0002513F" w:rsidP="0002513F">
      <w:pPr>
        <w:pStyle w:val="Heading2"/>
      </w:pPr>
      <w:bookmarkStart w:id="13" w:name="_35nkun2" w:colFirst="0" w:colLast="0"/>
      <w:bookmarkEnd w:id="13"/>
      <w:r>
        <w:t>HW Assignment and Reading Materials</w:t>
      </w:r>
      <w:r w:rsidR="00FB262A">
        <w:t>:</w:t>
      </w:r>
    </w:p>
    <w:p w14:paraId="19BC42DB" w14:textId="3B1BF766" w:rsidR="0002513F" w:rsidRPr="0002513F" w:rsidRDefault="0002513F" w:rsidP="0002513F">
      <w:pPr>
        <w:jc w:val="both"/>
      </w:pPr>
      <w:r w:rsidRPr="001A6456">
        <w:t>All homework and reading assignments will be posted. Each student should check often for course info updates and news.  Students are also encouraged to use emails to communicate with instructor in addition to face-to-face meetings.  Lecture materials will mostly be included in a set of course notes that will be distributed to students in the clas</w:t>
      </w:r>
      <w:r>
        <w:t>s</w:t>
      </w:r>
      <w:r w:rsidRPr="001A6456">
        <w:t xml:space="preserve">room.  </w:t>
      </w:r>
    </w:p>
    <w:p w14:paraId="3261CEAE" w14:textId="2667BE40" w:rsidR="0002513F" w:rsidRDefault="0002513F" w:rsidP="0002513F">
      <w:pPr>
        <w:pStyle w:val="Heading2"/>
      </w:pPr>
      <w:r>
        <w:t>Midterm &amp; Final:</w:t>
      </w:r>
    </w:p>
    <w:p w14:paraId="1F8E550E" w14:textId="119E3FD0" w:rsidR="0002513F" w:rsidRPr="0002513F" w:rsidRDefault="0002513F" w:rsidP="0002513F">
      <w:pPr>
        <w:pStyle w:val="BodyTextIndent"/>
        <w:ind w:left="0"/>
        <w:jc w:val="both"/>
        <w:rPr>
          <w:sz w:val="22"/>
          <w:lang w:eastAsia="zh-CN"/>
        </w:rPr>
      </w:pPr>
      <w:r w:rsidRPr="001A6456">
        <w:rPr>
          <w:sz w:val="22"/>
        </w:rPr>
        <w:t>On</w:t>
      </w:r>
      <w:r w:rsidRPr="001A6456">
        <w:rPr>
          <w:sz w:val="22"/>
          <w:lang w:eastAsia="zh-CN"/>
        </w:rPr>
        <w:t xml:space="preserve">e </w:t>
      </w:r>
      <w:r w:rsidRPr="001A6456">
        <w:rPr>
          <w:sz w:val="22"/>
        </w:rPr>
        <w:t xml:space="preserve">midterm </w:t>
      </w:r>
      <w:r w:rsidRPr="001A6456">
        <w:rPr>
          <w:sz w:val="22"/>
          <w:lang w:eastAsia="zh-CN"/>
        </w:rPr>
        <w:t>quiz</w:t>
      </w:r>
      <w:r w:rsidRPr="001A6456">
        <w:rPr>
          <w:sz w:val="22"/>
        </w:rPr>
        <w:t xml:space="preserve"> will be given during the semester.  No make-up exams will be given unless students have an emergency or made pre-arrangement with instructor.  Unless otherwise noted, all tests will be closed book and closed notes.  All students need to do a term-project in the e-Manufacturing lab and submit the report for final grade.</w:t>
      </w:r>
    </w:p>
    <w:p w14:paraId="0C8FF5EE" w14:textId="107CB3EC" w:rsidR="000C5A2E" w:rsidRDefault="0002513F">
      <w:pPr>
        <w:pStyle w:val="Heading2"/>
      </w:pPr>
      <w:bookmarkStart w:id="14" w:name="_1ksv4uv" w:colFirst="0" w:colLast="0"/>
      <w:bookmarkEnd w:id="14"/>
      <w:r>
        <w:t>Homework</w:t>
      </w:r>
      <w:r w:rsidR="00FB262A">
        <w:t>:</w:t>
      </w:r>
    </w:p>
    <w:p w14:paraId="0D244CB6" w14:textId="32AA68FA" w:rsidR="0002513F" w:rsidRPr="0002513F" w:rsidRDefault="0002513F" w:rsidP="0002513F">
      <w:pPr>
        <w:pStyle w:val="BodyTextIndent"/>
        <w:ind w:left="0"/>
        <w:jc w:val="both"/>
        <w:rPr>
          <w:b/>
          <w:sz w:val="22"/>
        </w:rPr>
      </w:pPr>
      <w:r w:rsidRPr="001A6456">
        <w:rPr>
          <w:sz w:val="22"/>
        </w:rPr>
        <w:t xml:space="preserve">Homework will be assigned and collected on a regular basis.  All homework problems or sets will be graded in detail.  Due date will be announced at the time when the homework is assigned.  No late homework is accepted except under extenuating circumstances as determined by the instructor. </w:t>
      </w:r>
    </w:p>
    <w:p w14:paraId="72F87504" w14:textId="72F66E2E" w:rsidR="0002513F" w:rsidRDefault="0002513F" w:rsidP="0002513F">
      <w:pPr>
        <w:pStyle w:val="Heading2"/>
      </w:pPr>
      <w:bookmarkStart w:id="15" w:name="_2jxsxqh" w:colFirst="0" w:colLast="0"/>
      <w:bookmarkEnd w:id="15"/>
      <w:r>
        <w:t>Invited Speakers:</w:t>
      </w:r>
    </w:p>
    <w:p w14:paraId="1193408B" w14:textId="7ECB7DFF" w:rsidR="0002513F" w:rsidRPr="0002513F" w:rsidRDefault="0002513F" w:rsidP="0002513F">
      <w:r>
        <w:t xml:space="preserve">The class will invite three speakers from the industry to share their strategic vision about industry 4.0, smart manufacturing, and other advanced topics in manufacturing. </w:t>
      </w:r>
      <w:r w:rsidR="00A12B21">
        <w:t xml:space="preserve"> S</w:t>
      </w:r>
      <w:r>
        <w:t xml:space="preserve">peakers from </w:t>
      </w:r>
      <w:r w:rsidR="00A12B21">
        <w:t xml:space="preserve">diversified organizations including </w:t>
      </w:r>
      <w:r>
        <w:t xml:space="preserve">Protector &amp; Gamble, </w:t>
      </w:r>
      <w:r w:rsidR="00A12B21">
        <w:t xml:space="preserve">NVIDIA, Foxconn, </w:t>
      </w:r>
      <w:proofErr w:type="spellStart"/>
      <w:r>
        <w:t>Predictronics</w:t>
      </w:r>
      <w:proofErr w:type="spellEnd"/>
      <w:r>
        <w:t xml:space="preserve">, </w:t>
      </w:r>
      <w:r w:rsidR="00A12B21">
        <w:t>etc. will be</w:t>
      </w:r>
      <w:r>
        <w:t xml:space="preserve"> invited to </w:t>
      </w:r>
      <w:r w:rsidR="00A12B21">
        <w:t>give case studies</w:t>
      </w:r>
      <w:r>
        <w:t xml:space="preserve"> in the class. </w:t>
      </w:r>
    </w:p>
    <w:p w14:paraId="0E12AFE6" w14:textId="4A24D984" w:rsidR="0002513F" w:rsidRDefault="0002513F" w:rsidP="0002513F">
      <w:pPr>
        <w:pStyle w:val="Heading2"/>
      </w:pPr>
      <w:r>
        <w:t>Invited Lecture Session:</w:t>
      </w:r>
    </w:p>
    <w:p w14:paraId="4E78DF13" w14:textId="3362FE98" w:rsidR="0002513F" w:rsidRPr="00C3400F" w:rsidRDefault="00C3400F" w:rsidP="0002513F">
      <w:r>
        <w:t>The class also has lecture sessions about the Internet of Things, Deep Learning and advanced analytics, cybersecurity in manufacturing. These sessions will be delivered either by IAI member companies who are in the related business area or by professors who are conducting related research.</w:t>
      </w:r>
    </w:p>
    <w:p w14:paraId="106F9DEB" w14:textId="230B0A0D" w:rsidR="000C5A2E" w:rsidRDefault="00FB262A" w:rsidP="0002513F">
      <w:pPr>
        <w:pStyle w:val="Heading2"/>
      </w:pPr>
      <w:r>
        <w:t>C</w:t>
      </w:r>
      <w:r w:rsidR="0002513F">
        <w:t>ourse Project</w:t>
      </w:r>
      <w:r>
        <w:t>:</w:t>
      </w:r>
    </w:p>
    <w:p w14:paraId="76BB4103" w14:textId="59513712" w:rsidR="00D54B9B" w:rsidRPr="00D54B9B" w:rsidRDefault="00D54B9B" w:rsidP="00D54B9B">
      <w:pPr>
        <w:pStyle w:val="BodyTextIndent"/>
        <w:ind w:left="0"/>
        <w:jc w:val="both"/>
        <w:rPr>
          <w:rFonts w:asciiTheme="majorHAnsi" w:hAnsiTheme="majorHAnsi" w:cstheme="majorHAnsi"/>
          <w:sz w:val="22"/>
        </w:rPr>
      </w:pPr>
      <w:r w:rsidRPr="00D54B9B">
        <w:rPr>
          <w:rFonts w:asciiTheme="majorHAnsi" w:hAnsiTheme="majorHAnsi" w:cstheme="majorHAnsi"/>
          <w:sz w:val="22"/>
        </w:rPr>
        <w:t xml:space="preserve">Students will be divided into groups to finished course projects. The course projects are all industrial big data analysis related topics. The course projects require students to use analytical tools learned from this course to deal with real problems and which is also not limited to only use what you learned here. Innovative solutions and ideas are encouraged by bonus points. </w:t>
      </w:r>
    </w:p>
    <w:p w14:paraId="30F1E65F" w14:textId="4CDF361E" w:rsidR="0002513F" w:rsidRDefault="0002513F" w:rsidP="0002513F">
      <w:pPr>
        <w:pStyle w:val="Heading2"/>
      </w:pPr>
      <w:r>
        <w:t>Attendance:</w:t>
      </w:r>
    </w:p>
    <w:p w14:paraId="07888F4B" w14:textId="396C2C30" w:rsidR="00D54B9B" w:rsidRPr="00D54B9B" w:rsidRDefault="00D54B9B" w:rsidP="00D54B9B">
      <w:pPr>
        <w:pStyle w:val="BodyTextIndent3"/>
        <w:ind w:leftChars="0" w:left="0"/>
        <w:jc w:val="both"/>
        <w:rPr>
          <w:sz w:val="22"/>
          <w:szCs w:val="22"/>
        </w:rPr>
      </w:pPr>
      <w:r w:rsidRPr="00D54B9B">
        <w:rPr>
          <w:sz w:val="22"/>
          <w:szCs w:val="22"/>
        </w:rPr>
        <w:t xml:space="preserve">Students are expected to attend all classes (please be on time).  Even though most of the course materials are well covered by the posted lecture notes and text, there may be some information that is discussed exclusively in class.  If you missed class, you are still responsible for learning the materials taught during your absence. </w:t>
      </w:r>
    </w:p>
    <w:p w14:paraId="4B1F9357" w14:textId="2F0FF615" w:rsidR="0002513F" w:rsidRDefault="0002513F" w:rsidP="0002513F">
      <w:pPr>
        <w:pStyle w:val="Heading2"/>
      </w:pPr>
      <w:r>
        <w:t>Disclaimer:</w:t>
      </w:r>
    </w:p>
    <w:p w14:paraId="7DD77839" w14:textId="1F879896" w:rsidR="00D54B9B" w:rsidRPr="00D54B9B" w:rsidRDefault="00D54B9B" w:rsidP="00D54B9B">
      <w:pPr>
        <w:jc w:val="both"/>
        <w:rPr>
          <w:iCs/>
        </w:rPr>
      </w:pPr>
      <w:r w:rsidRPr="001A6456">
        <w:rPr>
          <w:iCs/>
        </w:rPr>
        <w:t>Assignments and course content are subject to modification when circumstances or sound pedagogy dictate and as the course progresses.  If changes are made, you will be given due notice.</w:t>
      </w:r>
    </w:p>
    <w:p w14:paraId="094AAC3A" w14:textId="55568350" w:rsidR="0002513F" w:rsidRDefault="0002513F" w:rsidP="0002513F">
      <w:pPr>
        <w:pStyle w:val="Heading2"/>
      </w:pPr>
      <w:r>
        <w:t>Academic Integrity:</w:t>
      </w:r>
    </w:p>
    <w:p w14:paraId="2633FFF4" w14:textId="77777777" w:rsidR="00D54B9B" w:rsidRPr="00D54B9B" w:rsidRDefault="00D54B9B" w:rsidP="00D54B9B">
      <w:pPr>
        <w:pStyle w:val="BodyTextIndent3"/>
        <w:ind w:leftChars="0" w:left="0"/>
        <w:jc w:val="both"/>
        <w:rPr>
          <w:sz w:val="22"/>
          <w:szCs w:val="22"/>
        </w:rPr>
      </w:pPr>
      <w:r w:rsidRPr="00D54B9B">
        <w:rPr>
          <w:sz w:val="22"/>
          <w:szCs w:val="22"/>
        </w:rPr>
        <w:t>The University Rules, including the Student Code of Conduct, and other documented policies of the department, college and university related to academic integrity will be enforced.  Any violation of these regulations, including acts of plagiarism or cheating, will be dealt with on an individual basis according to the severity of the misconduct.</w:t>
      </w:r>
    </w:p>
    <w:p w14:paraId="133F952D" w14:textId="77777777" w:rsidR="0002513F" w:rsidRPr="00D54B9B" w:rsidRDefault="0002513F" w:rsidP="0002513F"/>
    <w:p w14:paraId="16395801" w14:textId="77777777" w:rsidR="0002513F" w:rsidRPr="0002513F" w:rsidRDefault="0002513F" w:rsidP="0002513F"/>
    <w:p w14:paraId="2509FCC4" w14:textId="77777777" w:rsidR="000C5A2E" w:rsidRDefault="00FB262A">
      <w:pPr>
        <w:pStyle w:val="Heading1"/>
      </w:pPr>
      <w:r>
        <w:t xml:space="preserve">Major Assignments </w:t>
      </w:r>
    </w:p>
    <w:p w14:paraId="0B32AE1E" w14:textId="77777777" w:rsidR="000C5A2E" w:rsidRDefault="00FB262A">
      <w:pPr>
        <w:pStyle w:val="Heading2"/>
      </w:pPr>
      <w:bookmarkStart w:id="16" w:name="_z337ya" w:colFirst="0" w:colLast="0"/>
      <w:bookmarkEnd w:id="16"/>
      <w:r>
        <w:t>Homework Assignments</w:t>
      </w:r>
    </w:p>
    <w:p w14:paraId="324E703E" w14:textId="18CA12C6" w:rsidR="000C5A2E" w:rsidRDefault="00EE07A9">
      <w:pPr>
        <w:numPr>
          <w:ilvl w:val="0"/>
          <w:numId w:val="5"/>
        </w:numPr>
        <w:spacing w:line="240" w:lineRule="auto"/>
      </w:pPr>
      <w:r>
        <w:t>Assignment#1</w:t>
      </w:r>
    </w:p>
    <w:p w14:paraId="71331A56" w14:textId="77777777" w:rsidR="00EE07A9" w:rsidRDefault="00EE07A9" w:rsidP="00EE07A9">
      <w:pPr>
        <w:pStyle w:val="ListParagraph"/>
        <w:spacing w:line="240" w:lineRule="auto"/>
        <w:ind w:leftChars="0" w:left="720"/>
        <w:contextualSpacing/>
      </w:pPr>
      <w:r>
        <w:rPr>
          <w:rFonts w:eastAsia="PMingLiU" w:hint="eastAsia"/>
          <w:lang w:eastAsia="zh-TW"/>
        </w:rPr>
        <w:t>1</w:t>
      </w:r>
      <w:r>
        <w:rPr>
          <w:rFonts w:eastAsia="PMingLiU"/>
          <w:lang w:eastAsia="zh-TW"/>
        </w:rPr>
        <w:t xml:space="preserve">. </w:t>
      </w:r>
      <w:r>
        <w:t>The important publications, government reports, and white papers are made available to the students.</w:t>
      </w:r>
    </w:p>
    <w:p w14:paraId="4453ACED" w14:textId="77777777" w:rsidR="00EE07A9" w:rsidRDefault="00EE07A9" w:rsidP="00EE07A9">
      <w:pPr>
        <w:pStyle w:val="ListParagraph"/>
        <w:spacing w:line="240" w:lineRule="auto"/>
        <w:ind w:leftChars="0" w:left="720"/>
        <w:contextualSpacing/>
      </w:pPr>
      <w:r>
        <w:rPr>
          <w:rFonts w:eastAsia="PMingLiU" w:hint="eastAsia"/>
          <w:lang w:eastAsia="zh-TW"/>
        </w:rPr>
        <w:t>2.</w:t>
      </w:r>
      <w:r>
        <w:rPr>
          <w:rFonts w:eastAsia="PMingLiU"/>
          <w:lang w:eastAsia="zh-TW"/>
        </w:rPr>
        <w:t xml:space="preserve"> </w:t>
      </w:r>
      <w:r>
        <w:t xml:space="preserve">Survey the literature to get an understanding of Industrial 4.0, digital transformation in manufacturing, </w:t>
      </w:r>
    </w:p>
    <w:p w14:paraId="7A1AD335" w14:textId="4D2E61AD" w:rsidR="00EE07A9" w:rsidRPr="00EE07A9" w:rsidRDefault="00EE07A9" w:rsidP="00EE07A9">
      <w:pPr>
        <w:pStyle w:val="ListParagraph"/>
        <w:spacing w:line="240" w:lineRule="auto"/>
        <w:ind w:leftChars="0" w:left="720" w:firstLineChars="100" w:firstLine="220"/>
        <w:contextualSpacing/>
      </w:pPr>
      <w:r>
        <w:t>and cyber-physical systems.</w:t>
      </w:r>
    </w:p>
    <w:p w14:paraId="09E1C3A0" w14:textId="0D3C92C2" w:rsidR="00EE07A9" w:rsidRPr="00EE07A9" w:rsidRDefault="00EE07A9" w:rsidP="00EE07A9">
      <w:pPr>
        <w:pStyle w:val="ListParagraph"/>
        <w:spacing w:line="240" w:lineRule="auto"/>
        <w:ind w:leftChars="0" w:left="720"/>
        <w:contextualSpacing/>
      </w:pPr>
      <w:r>
        <w:rPr>
          <w:rFonts w:eastAsia="PMingLiU" w:hint="eastAsia"/>
          <w:lang w:eastAsia="zh-TW"/>
        </w:rPr>
        <w:t>3</w:t>
      </w:r>
      <w:r>
        <w:rPr>
          <w:rFonts w:eastAsia="PMingLiU"/>
          <w:lang w:eastAsia="zh-TW"/>
        </w:rPr>
        <w:t xml:space="preserve">. </w:t>
      </w:r>
      <w:r>
        <w:t>Develop a survey report and a 5-minute presentation to share their vision with the class.</w:t>
      </w:r>
    </w:p>
    <w:p w14:paraId="66613CE4" w14:textId="1AB42BC3" w:rsidR="00EE07A9" w:rsidRPr="00EE07A9" w:rsidRDefault="00EE07A9" w:rsidP="00EE07A9">
      <w:pPr>
        <w:spacing w:line="240" w:lineRule="auto"/>
        <w:ind w:left="720"/>
        <w:rPr>
          <w:rFonts w:eastAsia="PMingLiU"/>
          <w:lang w:eastAsia="zh-TW"/>
        </w:rPr>
      </w:pPr>
      <w:r>
        <w:rPr>
          <w:rFonts w:eastAsia="PMingLiU" w:hint="eastAsia"/>
          <w:lang w:eastAsia="zh-TW"/>
        </w:rPr>
        <w:t>4</w:t>
      </w:r>
      <w:r>
        <w:rPr>
          <w:rFonts w:eastAsia="PMingLiU"/>
          <w:lang w:eastAsia="zh-TW"/>
        </w:rPr>
        <w:t>.</w:t>
      </w:r>
      <w:r w:rsidRPr="00EE07A9">
        <w:t xml:space="preserve"> </w:t>
      </w:r>
      <w:r>
        <w:t>The homework will be finished by individual student.</w:t>
      </w:r>
    </w:p>
    <w:p w14:paraId="57760D7D" w14:textId="3C67E5B1" w:rsidR="00EE07A9" w:rsidRPr="00EE07A9" w:rsidRDefault="00EE07A9">
      <w:pPr>
        <w:numPr>
          <w:ilvl w:val="0"/>
          <w:numId w:val="5"/>
        </w:numPr>
        <w:spacing w:line="240" w:lineRule="auto"/>
      </w:pPr>
      <w:r>
        <w:rPr>
          <w:rFonts w:eastAsia="PMingLiU" w:hint="eastAsia"/>
          <w:lang w:eastAsia="zh-TW"/>
        </w:rPr>
        <w:t>A</w:t>
      </w:r>
      <w:r>
        <w:rPr>
          <w:rFonts w:eastAsia="PMingLiU"/>
          <w:lang w:eastAsia="zh-TW"/>
        </w:rPr>
        <w:t>ssignment#2</w:t>
      </w:r>
    </w:p>
    <w:p w14:paraId="31B6657E" w14:textId="77777777" w:rsidR="00EE07A9" w:rsidRDefault="00EE07A9" w:rsidP="00EE07A9">
      <w:pPr>
        <w:pStyle w:val="ListParagraph"/>
        <w:spacing w:line="240" w:lineRule="auto"/>
        <w:ind w:leftChars="0" w:left="720"/>
        <w:contextualSpacing/>
      </w:pPr>
      <w:r>
        <w:rPr>
          <w:rFonts w:eastAsia="PMingLiU" w:hint="eastAsia"/>
          <w:lang w:eastAsia="zh-TW"/>
        </w:rPr>
        <w:t>1</w:t>
      </w:r>
      <w:r>
        <w:rPr>
          <w:rFonts w:eastAsia="PMingLiU"/>
          <w:lang w:eastAsia="zh-TW"/>
        </w:rPr>
        <w:t>.</w:t>
      </w:r>
      <w:r w:rsidRPr="00EE07A9">
        <w:t xml:space="preserve"> </w:t>
      </w:r>
      <w:r>
        <w:t xml:space="preserve">A bearing vibration dataset and specific homework requirements will be given to the student. The </w:t>
      </w:r>
    </w:p>
    <w:p w14:paraId="65A5A4A0" w14:textId="034B1ABC" w:rsidR="00EE07A9" w:rsidRPr="006D4D77" w:rsidRDefault="00EE07A9" w:rsidP="006D4D77">
      <w:pPr>
        <w:pStyle w:val="ListParagraph"/>
        <w:spacing w:line="240" w:lineRule="auto"/>
        <w:ind w:leftChars="0" w:left="720" w:firstLineChars="100" w:firstLine="220"/>
        <w:contextualSpacing/>
      </w:pPr>
      <w:r>
        <w:t>dataset is generated from the vibration test in the I</w:t>
      </w:r>
      <w:r w:rsidR="006D4D77">
        <w:t>AI</w:t>
      </w:r>
      <w:r>
        <w:t xml:space="preserve"> center.</w:t>
      </w:r>
    </w:p>
    <w:p w14:paraId="11E45631" w14:textId="77777777" w:rsidR="00C3400F" w:rsidRDefault="00EE07A9" w:rsidP="00C3400F">
      <w:pPr>
        <w:pStyle w:val="ListParagraph"/>
        <w:spacing w:line="240" w:lineRule="auto"/>
        <w:ind w:leftChars="0" w:left="720"/>
        <w:contextualSpacing/>
      </w:pPr>
      <w:r>
        <w:rPr>
          <w:rFonts w:eastAsia="PMingLiU" w:hint="eastAsia"/>
          <w:lang w:eastAsia="zh-TW"/>
        </w:rPr>
        <w:t>2</w:t>
      </w:r>
      <w:r>
        <w:rPr>
          <w:rFonts w:eastAsia="PMingLiU"/>
          <w:lang w:eastAsia="zh-TW"/>
        </w:rPr>
        <w:t xml:space="preserve">. </w:t>
      </w:r>
      <w:r w:rsidR="00C3400F">
        <w:t xml:space="preserve">Sample code for Fast Fourier Transform and logistic regression will be provided to the student to finish </w:t>
      </w:r>
    </w:p>
    <w:p w14:paraId="2DA52479" w14:textId="66597B84" w:rsidR="00C3400F" w:rsidRDefault="00C3400F" w:rsidP="00C3400F">
      <w:pPr>
        <w:pStyle w:val="ListParagraph"/>
        <w:spacing w:line="240" w:lineRule="auto"/>
        <w:ind w:leftChars="0" w:left="720" w:firstLineChars="100" w:firstLine="220"/>
        <w:contextualSpacing/>
      </w:pPr>
      <w:r>
        <w:t>the homework.</w:t>
      </w:r>
    </w:p>
    <w:p w14:paraId="33B3D31E" w14:textId="3400A364" w:rsidR="00EE07A9" w:rsidRDefault="00EE07A9" w:rsidP="00EE07A9">
      <w:pPr>
        <w:spacing w:line="240" w:lineRule="auto"/>
        <w:ind w:left="720"/>
        <w:rPr>
          <w:rFonts w:eastAsia="PMingLiU"/>
          <w:lang w:eastAsia="zh-TW"/>
        </w:rPr>
      </w:pPr>
      <w:r>
        <w:rPr>
          <w:rFonts w:eastAsia="PMingLiU" w:hint="eastAsia"/>
          <w:lang w:eastAsia="zh-TW"/>
        </w:rPr>
        <w:t>3</w:t>
      </w:r>
      <w:r>
        <w:rPr>
          <w:rFonts w:eastAsia="PMingLiU"/>
          <w:lang w:eastAsia="zh-TW"/>
        </w:rPr>
        <w:t xml:space="preserve">. </w:t>
      </w:r>
      <w:r w:rsidR="00C3400F">
        <w:t>The student will have to finish the homework through collaboration with other group members.</w:t>
      </w:r>
    </w:p>
    <w:p w14:paraId="4B3C4080" w14:textId="77777777" w:rsidR="00C3400F" w:rsidRDefault="00EE07A9" w:rsidP="00C3400F">
      <w:pPr>
        <w:pStyle w:val="ListParagraph"/>
        <w:spacing w:line="240" w:lineRule="auto"/>
        <w:ind w:leftChars="0" w:left="720"/>
        <w:contextualSpacing/>
      </w:pPr>
      <w:r>
        <w:rPr>
          <w:rFonts w:eastAsia="PMingLiU" w:hint="eastAsia"/>
          <w:lang w:eastAsia="zh-TW"/>
        </w:rPr>
        <w:t>4</w:t>
      </w:r>
      <w:r>
        <w:rPr>
          <w:rFonts w:eastAsia="PMingLiU"/>
          <w:lang w:eastAsia="zh-TW"/>
        </w:rPr>
        <w:t xml:space="preserve">. </w:t>
      </w:r>
      <w:r w:rsidR="00C3400F">
        <w:t>Each group must prepare a 5-minute presentation to present their work in the class.</w:t>
      </w:r>
    </w:p>
    <w:p w14:paraId="4B38BB49" w14:textId="7A645D22" w:rsidR="00EE07A9" w:rsidRPr="00D54B9B" w:rsidRDefault="00EE07A9">
      <w:pPr>
        <w:numPr>
          <w:ilvl w:val="0"/>
          <w:numId w:val="5"/>
        </w:numPr>
        <w:spacing w:line="240" w:lineRule="auto"/>
      </w:pPr>
      <w:r>
        <w:rPr>
          <w:rFonts w:eastAsia="PMingLiU" w:hint="eastAsia"/>
          <w:lang w:eastAsia="zh-TW"/>
        </w:rPr>
        <w:t>A</w:t>
      </w:r>
      <w:r>
        <w:rPr>
          <w:rFonts w:eastAsia="PMingLiU"/>
          <w:lang w:eastAsia="zh-TW"/>
        </w:rPr>
        <w:t>ssignment#3</w:t>
      </w:r>
    </w:p>
    <w:p w14:paraId="37F90D16" w14:textId="77777777" w:rsidR="00D54B9B" w:rsidRDefault="00D54B9B" w:rsidP="00D54B9B">
      <w:pPr>
        <w:pStyle w:val="ListParagraph"/>
        <w:spacing w:line="240" w:lineRule="auto"/>
        <w:ind w:leftChars="0" w:left="720"/>
        <w:contextualSpacing/>
      </w:pPr>
      <w:r>
        <w:rPr>
          <w:rFonts w:eastAsia="PMingLiU" w:hint="eastAsia"/>
          <w:lang w:eastAsia="zh-TW"/>
        </w:rPr>
        <w:t>1</w:t>
      </w:r>
      <w:r>
        <w:rPr>
          <w:rFonts w:eastAsia="PMingLiU"/>
          <w:lang w:eastAsia="zh-TW"/>
        </w:rPr>
        <w:t xml:space="preserve">. </w:t>
      </w:r>
      <w:r>
        <w:t xml:space="preserve">The students are asked to use the Self-Organizing Map (SOM) and SOM-MQE to detect and diagnose the </w:t>
      </w:r>
    </w:p>
    <w:p w14:paraId="518FB781" w14:textId="77777777" w:rsidR="00D54B9B" w:rsidRDefault="00D54B9B" w:rsidP="00D54B9B">
      <w:pPr>
        <w:pStyle w:val="ListParagraph"/>
        <w:spacing w:line="240" w:lineRule="auto"/>
        <w:ind w:leftChars="0" w:left="720" w:firstLineChars="100" w:firstLine="220"/>
        <w:contextualSpacing/>
      </w:pPr>
      <w:r>
        <w:t xml:space="preserve">bearing failure. Sample code for SOM and SOM-MQE will be provided to the class to finish the </w:t>
      </w:r>
    </w:p>
    <w:p w14:paraId="68D37A71" w14:textId="117FA728" w:rsidR="00D54B9B" w:rsidRPr="00D54B9B" w:rsidRDefault="00D54B9B" w:rsidP="00D54B9B">
      <w:pPr>
        <w:pStyle w:val="ListParagraph"/>
        <w:spacing w:line="240" w:lineRule="auto"/>
        <w:ind w:leftChars="0" w:left="720" w:firstLineChars="100" w:firstLine="220"/>
        <w:contextualSpacing/>
      </w:pPr>
      <w:r>
        <w:t>homework.</w:t>
      </w:r>
    </w:p>
    <w:p w14:paraId="60D6CE15" w14:textId="77777777" w:rsidR="00D54B9B" w:rsidRDefault="00D54B9B" w:rsidP="00D54B9B">
      <w:pPr>
        <w:pStyle w:val="ListParagraph"/>
        <w:spacing w:line="240" w:lineRule="auto"/>
        <w:ind w:leftChars="0" w:left="720"/>
        <w:contextualSpacing/>
      </w:pPr>
      <w:r>
        <w:rPr>
          <w:rFonts w:eastAsia="PMingLiU" w:hint="eastAsia"/>
          <w:lang w:eastAsia="zh-TW"/>
        </w:rPr>
        <w:t>2</w:t>
      </w:r>
      <w:r>
        <w:rPr>
          <w:rFonts w:eastAsia="PMingLiU"/>
          <w:lang w:eastAsia="zh-TW"/>
        </w:rPr>
        <w:t xml:space="preserve">. </w:t>
      </w:r>
      <w:r>
        <w:t xml:space="preserve">The assignment will be finished by the group, and each group is asked to report their work in the class </w:t>
      </w:r>
    </w:p>
    <w:p w14:paraId="020A2487" w14:textId="2BACE834" w:rsidR="00D54B9B" w:rsidRPr="00EE07A9" w:rsidRDefault="00D54B9B" w:rsidP="00D54B9B">
      <w:pPr>
        <w:pStyle w:val="ListParagraph"/>
        <w:spacing w:line="240" w:lineRule="auto"/>
        <w:ind w:leftChars="0" w:left="720" w:firstLineChars="100" w:firstLine="220"/>
        <w:contextualSpacing/>
      </w:pPr>
      <w:r>
        <w:t>through a 5-minute presentation.</w:t>
      </w:r>
    </w:p>
    <w:p w14:paraId="38643270" w14:textId="364A646F" w:rsidR="00EE07A9" w:rsidRPr="00D54B9B" w:rsidRDefault="00EE07A9">
      <w:pPr>
        <w:numPr>
          <w:ilvl w:val="0"/>
          <w:numId w:val="5"/>
        </w:numPr>
        <w:spacing w:line="240" w:lineRule="auto"/>
      </w:pPr>
      <w:r>
        <w:rPr>
          <w:rFonts w:eastAsia="PMingLiU" w:hint="eastAsia"/>
          <w:lang w:eastAsia="zh-TW"/>
        </w:rPr>
        <w:t>A</w:t>
      </w:r>
      <w:r>
        <w:rPr>
          <w:rFonts w:eastAsia="PMingLiU"/>
          <w:lang w:eastAsia="zh-TW"/>
        </w:rPr>
        <w:t>ssignment#4</w:t>
      </w:r>
    </w:p>
    <w:p w14:paraId="4C6293C6" w14:textId="77777777" w:rsidR="00D54B9B" w:rsidRDefault="00D54B9B" w:rsidP="00D54B9B">
      <w:pPr>
        <w:pStyle w:val="ListParagraph"/>
        <w:spacing w:line="240" w:lineRule="auto"/>
        <w:ind w:leftChars="0" w:left="720"/>
        <w:contextualSpacing/>
      </w:pPr>
      <w:r>
        <w:rPr>
          <w:rFonts w:eastAsia="PMingLiU" w:hint="eastAsia"/>
          <w:lang w:eastAsia="zh-TW"/>
        </w:rPr>
        <w:t>1</w:t>
      </w:r>
      <w:r>
        <w:rPr>
          <w:rFonts w:eastAsia="PMingLiU"/>
          <w:lang w:eastAsia="zh-TW"/>
        </w:rPr>
        <w:t xml:space="preserve">. </w:t>
      </w:r>
      <w:r>
        <w:t xml:space="preserve">The students are asked to use the Support Vector Machine (SVM) and other algorithms to detect and </w:t>
      </w:r>
    </w:p>
    <w:p w14:paraId="01C179A4" w14:textId="2638A1A1" w:rsidR="00D54B9B" w:rsidRPr="00D54B9B" w:rsidRDefault="00D54B9B" w:rsidP="00D54B9B">
      <w:pPr>
        <w:pStyle w:val="ListParagraph"/>
        <w:spacing w:line="240" w:lineRule="auto"/>
        <w:ind w:leftChars="0" w:left="720" w:firstLineChars="100" w:firstLine="220"/>
        <w:contextualSpacing/>
      </w:pPr>
      <w:r>
        <w:t>diagnose the bearing failures. Sample code for SVM will be provided.</w:t>
      </w:r>
    </w:p>
    <w:p w14:paraId="7BD8E0EA" w14:textId="77777777" w:rsidR="00D54B9B" w:rsidRDefault="00D54B9B" w:rsidP="00D54B9B">
      <w:pPr>
        <w:pStyle w:val="ListParagraph"/>
        <w:spacing w:line="240" w:lineRule="auto"/>
        <w:ind w:leftChars="0" w:left="720"/>
        <w:contextualSpacing/>
      </w:pPr>
      <w:r>
        <w:rPr>
          <w:rFonts w:eastAsia="PMingLiU" w:hint="eastAsia"/>
          <w:lang w:eastAsia="zh-TW"/>
        </w:rPr>
        <w:t>2</w:t>
      </w:r>
      <w:r>
        <w:rPr>
          <w:rFonts w:eastAsia="PMingLiU"/>
          <w:lang w:eastAsia="zh-TW"/>
        </w:rPr>
        <w:t xml:space="preserve">. </w:t>
      </w:r>
      <w:r>
        <w:t xml:space="preserve">The assignment will be finished by the group, and each group is asked to report their work in the class </w:t>
      </w:r>
    </w:p>
    <w:p w14:paraId="0634CEF9" w14:textId="49162E2E" w:rsidR="000C5A2E" w:rsidRPr="00D54B9B" w:rsidRDefault="00D54B9B" w:rsidP="00D54B9B">
      <w:pPr>
        <w:pStyle w:val="ListParagraph"/>
        <w:spacing w:line="240" w:lineRule="auto"/>
        <w:ind w:leftChars="0" w:left="720" w:firstLineChars="100" w:firstLine="220"/>
        <w:contextualSpacing/>
      </w:pPr>
      <w:r>
        <w:t>through a 5-minute presentation.</w:t>
      </w:r>
    </w:p>
    <w:p w14:paraId="7AB9EE36" w14:textId="0203DDCD" w:rsidR="0002513F" w:rsidRDefault="00FB262A" w:rsidP="0002513F">
      <w:pPr>
        <w:pStyle w:val="Heading2"/>
      </w:pPr>
      <w:bookmarkStart w:id="17" w:name="_3j2qqm3" w:colFirst="0" w:colLast="0"/>
      <w:bookmarkStart w:id="18" w:name="_2xcytpi" w:colFirst="0" w:colLast="0"/>
      <w:bookmarkEnd w:id="17"/>
      <w:bookmarkEnd w:id="18"/>
      <w:r>
        <w:t xml:space="preserve">Final </w:t>
      </w:r>
      <w:r w:rsidR="006D4D77">
        <w:t>Projects</w:t>
      </w:r>
    </w:p>
    <w:p w14:paraId="49F47817" w14:textId="77777777" w:rsidR="0002513F" w:rsidRDefault="0002513F" w:rsidP="0002513F">
      <w:pPr>
        <w:pStyle w:val="ListParagraph"/>
        <w:numPr>
          <w:ilvl w:val="0"/>
          <w:numId w:val="5"/>
        </w:numPr>
        <w:ind w:leftChars="0"/>
      </w:pPr>
      <w:r>
        <w:t>Project 1: Fault detection in semiconductor Etching</w:t>
      </w:r>
    </w:p>
    <w:p w14:paraId="42AFE88A" w14:textId="77777777" w:rsidR="0002513F" w:rsidRDefault="0002513F" w:rsidP="0002513F">
      <w:pPr>
        <w:pStyle w:val="ListParagraph"/>
        <w:ind w:leftChars="0" w:left="720"/>
      </w:pPr>
      <w:r>
        <w:t>Project 2: Gearbox fault diagnosis and prognosis</w:t>
      </w:r>
    </w:p>
    <w:p w14:paraId="7178DC55" w14:textId="77777777" w:rsidR="0002513F" w:rsidRDefault="0002513F" w:rsidP="0002513F">
      <w:pPr>
        <w:pStyle w:val="ListParagraph"/>
        <w:ind w:leftChars="0" w:left="720"/>
      </w:pPr>
      <w:r>
        <w:t>Project 3: Bearing fault diagnosis and prognosis.</w:t>
      </w:r>
    </w:p>
    <w:p w14:paraId="44A99FCA" w14:textId="77777777" w:rsidR="0002513F" w:rsidRDefault="0002513F" w:rsidP="0002513F">
      <w:pPr>
        <w:pStyle w:val="ListParagraph"/>
        <w:ind w:leftChars="0" w:left="720"/>
      </w:pPr>
      <w:r>
        <w:t>Project 4: Virtual metrology for critical semiconductor manufacturing processes</w:t>
      </w:r>
    </w:p>
    <w:p w14:paraId="3A63EC6A" w14:textId="77777777" w:rsidR="0002513F" w:rsidRDefault="0002513F" w:rsidP="0002513F">
      <w:pPr>
        <w:pStyle w:val="ListParagraph"/>
        <w:ind w:leftChars="0" w:left="720"/>
      </w:pPr>
      <w:r>
        <w:t>Project 5: Machine tool degradation prognosis and remaining useful life prediction.</w:t>
      </w:r>
    </w:p>
    <w:p w14:paraId="673481C1" w14:textId="7C9F44CA" w:rsidR="0002513F" w:rsidRDefault="0002513F" w:rsidP="0002513F">
      <w:pPr>
        <w:pStyle w:val="ListParagraph"/>
        <w:ind w:leftChars="0" w:left="720"/>
      </w:pPr>
      <w:r>
        <w:t>Project 6: Aero-engine remaining useful life prediction</w:t>
      </w:r>
    </w:p>
    <w:p w14:paraId="6462CA4A" w14:textId="77777777" w:rsidR="0002513F" w:rsidRDefault="0002513F" w:rsidP="0002513F">
      <w:pPr>
        <w:pStyle w:val="ListParagraph"/>
        <w:numPr>
          <w:ilvl w:val="0"/>
          <w:numId w:val="5"/>
        </w:numPr>
        <w:ind w:leftChars="0"/>
      </w:pPr>
      <w:r>
        <w:t>In the final project, each student group will focus on one of the 6 projects that are listed above. The dataset and detailed requirements will be given to students to start the project. TA will be assigned to each group to provide support and answer questions. Each group will work independently to fulfill the requirements in the final project. In the exam week, each group will make a 15-minute presentation to report their work and document all the details in a report. When promising results are achieved or novel methods are proposed, the instructor will advise the student group to publish papers at conferences or research journals.</w:t>
      </w:r>
    </w:p>
    <w:p w14:paraId="7807CB0C" w14:textId="16E8EF99" w:rsidR="0002513F" w:rsidRDefault="0002513F" w:rsidP="0002513F">
      <w:pPr>
        <w:pStyle w:val="ListParagraph"/>
        <w:numPr>
          <w:ilvl w:val="0"/>
          <w:numId w:val="5"/>
        </w:numPr>
        <w:ind w:leftChars="0"/>
      </w:pPr>
      <w:r>
        <w:t>The concept of design these projects is to motivate students to learn by address real-world problems independently. The datasets used in these final projects are from I</w:t>
      </w:r>
      <w:r w:rsidR="00D54B9B">
        <w:t>AI</w:t>
      </w:r>
      <w:r>
        <w:t xml:space="preserve"> past research projects or open data competitions. They are all real-world datasets generated from machines or production lines.  Although each </w:t>
      </w:r>
      <w:r>
        <w:lastRenderedPageBreak/>
        <w:t>student group will focus on one of the 6 projects in this class, the datasets of all these projects will be made accessible to all the students for their future use.</w:t>
      </w:r>
    </w:p>
    <w:p w14:paraId="6EA1E87B" w14:textId="77777777" w:rsidR="000C5A2E" w:rsidRDefault="00FB262A">
      <w:pPr>
        <w:pStyle w:val="Heading1"/>
      </w:pPr>
      <w:bookmarkStart w:id="19" w:name="_i27x2ynaceq6" w:colFirst="0" w:colLast="0"/>
      <w:bookmarkEnd w:id="19"/>
      <w:r>
        <w:t>Grading Structure</w:t>
      </w:r>
    </w:p>
    <w:p w14:paraId="5460B5E9" w14:textId="77777777" w:rsidR="000C5A2E" w:rsidRDefault="000C5A2E"/>
    <w:tbl>
      <w:tblPr>
        <w:tblStyle w:val="a"/>
        <w:tblW w:w="807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670"/>
      </w:tblGrid>
      <w:tr w:rsidR="000C5A2E" w14:paraId="1DB7E72E" w14:textId="77777777">
        <w:trPr>
          <w:trHeight w:val="180"/>
        </w:trPr>
        <w:tc>
          <w:tcPr>
            <w:tcW w:w="5400" w:type="dxa"/>
            <w:shd w:val="clear" w:color="auto" w:fill="F4CCCC"/>
            <w:tcMar>
              <w:top w:w="72" w:type="dxa"/>
              <w:left w:w="72" w:type="dxa"/>
              <w:bottom w:w="72" w:type="dxa"/>
              <w:right w:w="72" w:type="dxa"/>
            </w:tcMar>
            <w:vAlign w:val="center"/>
          </w:tcPr>
          <w:p w14:paraId="1D2F95F8" w14:textId="77777777" w:rsidR="000C5A2E" w:rsidRDefault="00FB262A">
            <w:pPr>
              <w:spacing w:line="240" w:lineRule="auto"/>
              <w:rPr>
                <w:b/>
              </w:rPr>
            </w:pPr>
            <w:r>
              <w:rPr>
                <w:b/>
              </w:rPr>
              <w:t>Assignment</w:t>
            </w:r>
          </w:p>
        </w:tc>
        <w:tc>
          <w:tcPr>
            <w:tcW w:w="2670" w:type="dxa"/>
            <w:shd w:val="clear" w:color="auto" w:fill="F4CCCC"/>
            <w:tcMar>
              <w:top w:w="72" w:type="dxa"/>
              <w:left w:w="72" w:type="dxa"/>
              <w:bottom w:w="72" w:type="dxa"/>
              <w:right w:w="72" w:type="dxa"/>
            </w:tcMar>
            <w:vAlign w:val="center"/>
          </w:tcPr>
          <w:p w14:paraId="45991B44" w14:textId="77777777" w:rsidR="000C5A2E" w:rsidRDefault="00FB262A">
            <w:pPr>
              <w:spacing w:line="240" w:lineRule="auto"/>
              <w:rPr>
                <w:b/>
              </w:rPr>
            </w:pPr>
            <w:r>
              <w:rPr>
                <w:b/>
              </w:rPr>
              <w:t>Percentage %</w:t>
            </w:r>
          </w:p>
        </w:tc>
      </w:tr>
      <w:tr w:rsidR="000C5A2E" w14:paraId="368B1838" w14:textId="77777777">
        <w:trPr>
          <w:trHeight w:val="180"/>
        </w:trPr>
        <w:tc>
          <w:tcPr>
            <w:tcW w:w="5400" w:type="dxa"/>
            <w:shd w:val="clear" w:color="auto" w:fill="auto"/>
            <w:tcMar>
              <w:top w:w="72" w:type="dxa"/>
              <w:left w:w="72" w:type="dxa"/>
              <w:bottom w:w="72" w:type="dxa"/>
              <w:right w:w="72" w:type="dxa"/>
            </w:tcMar>
          </w:tcPr>
          <w:p w14:paraId="332CA3A2" w14:textId="2AC27FE1" w:rsidR="000C5A2E" w:rsidRDefault="00FB262A">
            <w:pPr>
              <w:spacing w:line="240" w:lineRule="auto"/>
            </w:pPr>
            <w:r>
              <w:rPr>
                <w:b/>
              </w:rPr>
              <w:t>Homework</w:t>
            </w:r>
            <w:r w:rsidR="00EE07A9">
              <w:rPr>
                <w:b/>
              </w:rPr>
              <w:t xml:space="preserve"> &amp; Presentation</w:t>
            </w:r>
          </w:p>
        </w:tc>
        <w:tc>
          <w:tcPr>
            <w:tcW w:w="2670" w:type="dxa"/>
            <w:shd w:val="clear" w:color="auto" w:fill="auto"/>
            <w:tcMar>
              <w:top w:w="72" w:type="dxa"/>
              <w:left w:w="72" w:type="dxa"/>
              <w:bottom w:w="72" w:type="dxa"/>
              <w:right w:w="72" w:type="dxa"/>
            </w:tcMar>
          </w:tcPr>
          <w:p w14:paraId="528E421C" w14:textId="4ADC5F30" w:rsidR="000C5A2E" w:rsidRDefault="00EE07A9">
            <w:pPr>
              <w:spacing w:line="240" w:lineRule="auto"/>
              <w:rPr>
                <w:b/>
              </w:rPr>
            </w:pPr>
            <w:r>
              <w:rPr>
                <w:b/>
              </w:rPr>
              <w:t>2</w:t>
            </w:r>
            <w:r w:rsidR="00FB262A">
              <w:rPr>
                <w:b/>
              </w:rPr>
              <w:t>0%</w:t>
            </w:r>
          </w:p>
        </w:tc>
      </w:tr>
      <w:tr w:rsidR="000C5A2E" w14:paraId="3D7FD2EE" w14:textId="77777777">
        <w:trPr>
          <w:trHeight w:val="180"/>
        </w:trPr>
        <w:tc>
          <w:tcPr>
            <w:tcW w:w="5400" w:type="dxa"/>
            <w:shd w:val="clear" w:color="auto" w:fill="auto"/>
            <w:tcMar>
              <w:top w:w="72" w:type="dxa"/>
              <w:left w:w="72" w:type="dxa"/>
              <w:bottom w:w="72" w:type="dxa"/>
              <w:right w:w="72" w:type="dxa"/>
            </w:tcMar>
          </w:tcPr>
          <w:p w14:paraId="112CF357" w14:textId="4B3F9066" w:rsidR="000C5A2E" w:rsidRDefault="00EE07A9">
            <w:pPr>
              <w:spacing w:line="240" w:lineRule="auto"/>
              <w:rPr>
                <w:b/>
              </w:rPr>
            </w:pPr>
            <w:r>
              <w:rPr>
                <w:b/>
              </w:rPr>
              <w:t>Midterm Test</w:t>
            </w:r>
          </w:p>
        </w:tc>
        <w:tc>
          <w:tcPr>
            <w:tcW w:w="2670" w:type="dxa"/>
            <w:shd w:val="clear" w:color="auto" w:fill="auto"/>
            <w:tcMar>
              <w:top w:w="72" w:type="dxa"/>
              <w:left w:w="72" w:type="dxa"/>
              <w:bottom w:w="72" w:type="dxa"/>
              <w:right w:w="72" w:type="dxa"/>
            </w:tcMar>
          </w:tcPr>
          <w:p w14:paraId="047FFFAA" w14:textId="0B7E145D" w:rsidR="000C5A2E" w:rsidRDefault="00EE07A9">
            <w:pPr>
              <w:spacing w:line="240" w:lineRule="auto"/>
              <w:rPr>
                <w:b/>
              </w:rPr>
            </w:pPr>
            <w:r>
              <w:rPr>
                <w:b/>
              </w:rPr>
              <w:t>40</w:t>
            </w:r>
            <w:r w:rsidR="00FB262A">
              <w:rPr>
                <w:b/>
              </w:rPr>
              <w:t>%</w:t>
            </w:r>
          </w:p>
        </w:tc>
      </w:tr>
      <w:tr w:rsidR="000C5A2E" w14:paraId="4C8A7425" w14:textId="77777777">
        <w:trPr>
          <w:trHeight w:val="180"/>
        </w:trPr>
        <w:tc>
          <w:tcPr>
            <w:tcW w:w="5400" w:type="dxa"/>
            <w:shd w:val="clear" w:color="auto" w:fill="auto"/>
            <w:tcMar>
              <w:top w:w="72" w:type="dxa"/>
              <w:left w:w="72" w:type="dxa"/>
              <w:bottom w:w="72" w:type="dxa"/>
              <w:right w:w="72" w:type="dxa"/>
            </w:tcMar>
          </w:tcPr>
          <w:p w14:paraId="6BCBDAD0" w14:textId="63C24527" w:rsidR="000C5A2E" w:rsidRDefault="00EE07A9">
            <w:pPr>
              <w:spacing w:line="240" w:lineRule="auto"/>
              <w:rPr>
                <w:b/>
              </w:rPr>
            </w:pPr>
            <w:r>
              <w:rPr>
                <w:b/>
              </w:rPr>
              <w:t>Final Term-Project Report</w:t>
            </w:r>
          </w:p>
        </w:tc>
        <w:tc>
          <w:tcPr>
            <w:tcW w:w="2670" w:type="dxa"/>
            <w:shd w:val="clear" w:color="auto" w:fill="auto"/>
            <w:tcMar>
              <w:top w:w="72" w:type="dxa"/>
              <w:left w:w="72" w:type="dxa"/>
              <w:bottom w:w="72" w:type="dxa"/>
              <w:right w:w="72" w:type="dxa"/>
            </w:tcMar>
          </w:tcPr>
          <w:p w14:paraId="06963C0D" w14:textId="5367576A" w:rsidR="000C5A2E" w:rsidRDefault="00EE07A9">
            <w:pPr>
              <w:spacing w:line="240" w:lineRule="auto"/>
              <w:rPr>
                <w:b/>
              </w:rPr>
            </w:pPr>
            <w:r>
              <w:rPr>
                <w:b/>
              </w:rPr>
              <w:t>40</w:t>
            </w:r>
            <w:r w:rsidR="00FB262A">
              <w:rPr>
                <w:b/>
              </w:rPr>
              <w:t>%</w:t>
            </w:r>
          </w:p>
        </w:tc>
      </w:tr>
      <w:tr w:rsidR="000C5A2E" w14:paraId="4A5EE418" w14:textId="77777777">
        <w:trPr>
          <w:trHeight w:val="180"/>
        </w:trPr>
        <w:tc>
          <w:tcPr>
            <w:tcW w:w="5400" w:type="dxa"/>
            <w:shd w:val="clear" w:color="auto" w:fill="CCCCCC"/>
            <w:tcMar>
              <w:top w:w="72" w:type="dxa"/>
              <w:left w:w="72" w:type="dxa"/>
              <w:bottom w:w="72" w:type="dxa"/>
              <w:right w:w="72" w:type="dxa"/>
            </w:tcMar>
          </w:tcPr>
          <w:p w14:paraId="4541AFF6" w14:textId="77777777" w:rsidR="000C5A2E" w:rsidRDefault="00FB262A">
            <w:pPr>
              <w:spacing w:line="240" w:lineRule="auto"/>
              <w:rPr>
                <w:b/>
              </w:rPr>
            </w:pPr>
            <w:r>
              <w:rPr>
                <w:b/>
              </w:rPr>
              <w:t>Total</w:t>
            </w:r>
          </w:p>
        </w:tc>
        <w:tc>
          <w:tcPr>
            <w:tcW w:w="2670" w:type="dxa"/>
            <w:shd w:val="clear" w:color="auto" w:fill="CCCCCC"/>
            <w:tcMar>
              <w:top w:w="72" w:type="dxa"/>
              <w:left w:w="72" w:type="dxa"/>
              <w:bottom w:w="72" w:type="dxa"/>
              <w:right w:w="72" w:type="dxa"/>
            </w:tcMar>
          </w:tcPr>
          <w:p w14:paraId="04083827" w14:textId="77777777" w:rsidR="000C5A2E" w:rsidRDefault="00FB262A">
            <w:pPr>
              <w:spacing w:line="240" w:lineRule="auto"/>
              <w:rPr>
                <w:b/>
              </w:rPr>
            </w:pPr>
            <w:r>
              <w:rPr>
                <w:b/>
              </w:rPr>
              <w:t>100%</w:t>
            </w:r>
          </w:p>
        </w:tc>
      </w:tr>
    </w:tbl>
    <w:p w14:paraId="6F2795C4" w14:textId="1884DE0D" w:rsidR="000C5A2E" w:rsidRDefault="00FB262A">
      <w:pPr>
        <w:pStyle w:val="Heading2"/>
      </w:pPr>
      <w:bookmarkStart w:id="20" w:name="_tskygwvok8bw" w:colFirst="0" w:colLast="0"/>
      <w:bookmarkStart w:id="21" w:name="8kx8gqf6ehbb" w:colFirst="0" w:colLast="0"/>
      <w:bookmarkStart w:id="22" w:name="_jcwdrcbc4xhp" w:colFirst="0" w:colLast="0"/>
      <w:bookmarkEnd w:id="20"/>
      <w:bookmarkEnd w:id="21"/>
      <w:bookmarkEnd w:id="22"/>
      <w:r>
        <w:t>Academic Integrity</w:t>
      </w:r>
    </w:p>
    <w:p w14:paraId="5CA9770A" w14:textId="77777777" w:rsidR="000C5A2E" w:rsidRDefault="00FB262A">
      <w:r>
        <w:t>For this course, some of your assignments will be collected via Turnitin on our course ELMS page.  I have chosen to use this tool because it can help you improve your scholarly writing and help me verify the integrity of student work.  For information about Turnitin, how it works, and the feedback reports you may have access to, visit</w:t>
      </w:r>
      <w:hyperlink r:id="rId13">
        <w:r>
          <w:rPr>
            <w:color w:val="1155CC"/>
            <w:u w:val="single"/>
          </w:rPr>
          <w:t xml:space="preserve"> Turnitin Originality Checker for Students</w:t>
        </w:r>
      </w:hyperlink>
    </w:p>
    <w:p w14:paraId="6C4897C4" w14:textId="77777777" w:rsidR="000C5A2E" w:rsidRDefault="000C5A2E"/>
    <w:p w14:paraId="37F331F0" w14:textId="77777777" w:rsidR="000C5A2E" w:rsidRDefault="00FB262A">
      <w:pPr>
        <w:rPr>
          <w:b/>
        </w:rPr>
      </w:pPr>
      <w:r>
        <w:t xml:space="preserve">The University's Code of Academic Integrity is designed to ensure that the principles of academic honesty and integrity are upheld. In accordance with this code, the University of Maryland does not tolerate academic dishonesty. Please ensure that you fully understand this code and its implications because all acts of academic dishonesty will be dealt with in accordance with the provisions of this code. All students are expected to adhere to this Code. It is your responsibility to read it and know what it says, so you can start your professional life on the right path. </w:t>
      </w:r>
      <w:r>
        <w:rPr>
          <w:b/>
        </w:rPr>
        <w:t xml:space="preserve">As future professionals, your commitment to high ethical standards and honesty begins with your time at the University of Maryland. </w:t>
      </w:r>
    </w:p>
    <w:p w14:paraId="07CFA838" w14:textId="77777777" w:rsidR="000C5A2E" w:rsidRDefault="000C5A2E"/>
    <w:p w14:paraId="447532A0" w14:textId="77777777" w:rsidR="000C5A2E" w:rsidRDefault="00FB262A">
      <w:r>
        <w:t xml:space="preserve">It is important to note that course assistance websites, such as </w:t>
      </w:r>
      <w:proofErr w:type="spellStart"/>
      <w:r>
        <w:t>CourseHero</w:t>
      </w:r>
      <w:proofErr w:type="spellEnd"/>
      <w:r>
        <w:t xml:space="preserve">, or AI generated content are not permitted sources, unless the instructor explicitly gives permission. Material taken or copied from these sites can be deemed unauthorized material and a violation of academic integrity. These sites offer information that might be inaccurate or biased and most importantly, relying on restricted sources will hamper your learning process, particularly the critical thinking steps necessary for college-level assignments. </w:t>
      </w:r>
    </w:p>
    <w:p w14:paraId="5F240C80" w14:textId="77777777" w:rsidR="000C5A2E" w:rsidRDefault="000C5A2E"/>
    <w:p w14:paraId="05006551" w14:textId="77777777" w:rsidR="000C5A2E" w:rsidRDefault="00FB262A">
      <w:r>
        <w:t xml:space="preserve">Additionally, students may naturally choose to use online forums for course-wide discussions (e.g., Group lists or chats) to discuss concepts in the course. However, collaboration on graded assignments is strictly prohibited unless otherwise stated. Examples of prohibited collaboration </w:t>
      </w:r>
      <w:proofErr w:type="gramStart"/>
      <w:r>
        <w:t>include:</w:t>
      </w:r>
      <w:proofErr w:type="gramEnd"/>
      <w:r>
        <w:t xml:space="preserve"> asking classmates for answers on quizzes or exams, asking for access codes to clicker polls, etc. Please visit the </w:t>
      </w:r>
      <w:hyperlink r:id="rId14">
        <w:r>
          <w:rPr>
            <w:b/>
            <w:color w:val="AB162B"/>
            <w:u w:val="single"/>
          </w:rPr>
          <w:t>Office of Undergraduate Studies’ full list of campus-wide policies</w:t>
        </w:r>
      </w:hyperlink>
      <w:r>
        <w:t xml:space="preserve"> and reach out if you have questions.</w:t>
      </w:r>
    </w:p>
    <w:p w14:paraId="7B3B8D98" w14:textId="77777777" w:rsidR="000C5A2E" w:rsidRDefault="000C5A2E"/>
    <w:p w14:paraId="36B3F0C3" w14:textId="77777777" w:rsidR="000C5A2E" w:rsidRDefault="00FB262A">
      <w:pPr>
        <w:spacing w:after="160" w:line="240" w:lineRule="auto"/>
      </w:pPr>
      <w:r>
        <w:t xml:space="preserve">Finally, on each exam or assignment you must write out and sign the following pledge:  </w:t>
      </w:r>
      <w:r>
        <w:rPr>
          <w:b/>
          <w:i/>
        </w:rPr>
        <w:t xml:space="preserve">"I pledge on my honor that I have not given or received any unauthorized assistance on this exam/assignment."  </w:t>
      </w:r>
      <w:r>
        <w:t xml:space="preserve">If you ever feel pressured to comply with someone else’s academic integrity violation, please reach out to me straight away. Also, </w:t>
      </w:r>
      <w:r>
        <w:rPr>
          <w:b/>
          <w:i/>
        </w:rPr>
        <w:t>if you are ever unclear</w:t>
      </w:r>
      <w:r>
        <w:t xml:space="preserve"> about acceptable levels of collaboration, </w:t>
      </w:r>
      <w:r>
        <w:rPr>
          <w:b/>
          <w:i/>
        </w:rPr>
        <w:t>please ask</w:t>
      </w:r>
      <w:r>
        <w:t xml:space="preserve">!  To help you avoid unintentional violations, </w:t>
      </w:r>
      <w:r>
        <w:rPr>
          <w:b/>
          <w:i/>
        </w:rPr>
        <w:t>the following table</w:t>
      </w:r>
      <w:r>
        <w:t xml:space="preserve"> lists levels of collaboration that are acceptable for each graded exercise. Each assignment will contain more specific information regarding acceptable levels of collaboration.</w:t>
      </w:r>
    </w:p>
    <w:tbl>
      <w:tblPr>
        <w:tblStyle w:val="a0"/>
        <w:tblW w:w="10401" w:type="dxa"/>
        <w:tblInd w:w="-105" w:type="dxa"/>
        <w:tblLayout w:type="fixed"/>
        <w:tblLook w:val="0400" w:firstRow="0" w:lastRow="0" w:firstColumn="0" w:lastColumn="0" w:noHBand="0" w:noVBand="1"/>
      </w:tblPr>
      <w:tblGrid>
        <w:gridCol w:w="3403"/>
        <w:gridCol w:w="1166"/>
        <w:gridCol w:w="1246"/>
        <w:gridCol w:w="1162"/>
        <w:gridCol w:w="1162"/>
        <w:gridCol w:w="1152"/>
        <w:gridCol w:w="1110"/>
      </w:tblGrid>
      <w:tr w:rsidR="000C5A2E" w14:paraId="216DE673" w14:textId="77777777">
        <w:trPr>
          <w:trHeight w:val="1410"/>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283C16" w14:textId="77777777" w:rsidR="000C5A2E" w:rsidRDefault="000C5A2E">
            <w:pPr>
              <w:rPr>
                <w:color w:val="7030A0"/>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95EA44" w14:textId="77777777" w:rsidR="000C5A2E" w:rsidRDefault="00FB262A">
            <w:pPr>
              <w:rPr>
                <w:color w:val="7030A0"/>
                <w:sz w:val="24"/>
                <w:szCs w:val="24"/>
              </w:rPr>
            </w:pPr>
            <w:r>
              <w:rPr>
                <w:noProof/>
                <w:color w:val="7030A0"/>
                <w:sz w:val="24"/>
                <w:szCs w:val="24"/>
              </w:rPr>
              <w:drawing>
                <wp:inline distT="114300" distB="114300" distL="114300" distR="114300" wp14:anchorId="02A817E7" wp14:editId="05A99851">
                  <wp:extent cx="559117" cy="857314"/>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59117" cy="857314"/>
                          </a:xfrm>
                          <a:prstGeom prst="rect">
                            <a:avLst/>
                          </a:prstGeom>
                          <a:ln/>
                        </pic:spPr>
                      </pic:pic>
                    </a:graphicData>
                  </a:graphic>
                </wp:inline>
              </w:drawing>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48F71D" w14:textId="77777777" w:rsidR="000C5A2E" w:rsidRDefault="00FB262A">
            <w:pPr>
              <w:rPr>
                <w:color w:val="7030A0"/>
                <w:sz w:val="24"/>
                <w:szCs w:val="24"/>
              </w:rPr>
            </w:pPr>
            <w:r>
              <w:rPr>
                <w:noProof/>
                <w:color w:val="7030A0"/>
                <w:sz w:val="24"/>
                <w:szCs w:val="24"/>
              </w:rPr>
              <w:drawing>
                <wp:inline distT="114300" distB="114300" distL="114300" distR="114300" wp14:anchorId="56451306" wp14:editId="32F7B579">
                  <wp:extent cx="578168" cy="8379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78168" cy="837924"/>
                          </a:xfrm>
                          <a:prstGeom prst="rect">
                            <a:avLst/>
                          </a:prstGeom>
                          <a:ln/>
                        </pic:spPr>
                      </pic:pic>
                    </a:graphicData>
                  </a:graphic>
                </wp:inline>
              </w:drawing>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3CE728" w14:textId="77777777" w:rsidR="000C5A2E" w:rsidRDefault="00FB262A">
            <w:pPr>
              <w:rPr>
                <w:color w:val="7030A0"/>
                <w:sz w:val="24"/>
                <w:szCs w:val="24"/>
              </w:rPr>
            </w:pPr>
            <w:r>
              <w:rPr>
                <w:noProof/>
                <w:color w:val="7030A0"/>
                <w:sz w:val="24"/>
                <w:szCs w:val="24"/>
              </w:rPr>
              <w:drawing>
                <wp:inline distT="114300" distB="114300" distL="114300" distR="114300" wp14:anchorId="63F9A784" wp14:editId="7B9C5482">
                  <wp:extent cx="568643" cy="83942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568643" cy="839425"/>
                          </a:xfrm>
                          <a:prstGeom prst="rect">
                            <a:avLst/>
                          </a:prstGeom>
                          <a:ln/>
                        </pic:spPr>
                      </pic:pic>
                    </a:graphicData>
                  </a:graphic>
                </wp:inline>
              </w:drawing>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7CB848" w14:textId="77777777" w:rsidR="000C5A2E" w:rsidRDefault="00FB262A">
            <w:pPr>
              <w:rPr>
                <w:color w:val="7030A0"/>
                <w:sz w:val="24"/>
                <w:szCs w:val="24"/>
              </w:rPr>
            </w:pPr>
            <w:r>
              <w:rPr>
                <w:noProof/>
                <w:color w:val="7030A0"/>
                <w:sz w:val="24"/>
                <w:szCs w:val="24"/>
              </w:rPr>
              <w:drawing>
                <wp:inline distT="114300" distB="114300" distL="114300" distR="114300" wp14:anchorId="3762EC19" wp14:editId="69085212">
                  <wp:extent cx="600075" cy="8382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00075" cy="838200"/>
                          </a:xfrm>
                          <a:prstGeom prst="rect">
                            <a:avLst/>
                          </a:prstGeom>
                          <a:ln/>
                        </pic:spPr>
                      </pic:pic>
                    </a:graphicData>
                  </a:graphic>
                </wp:inline>
              </w:drawing>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B67853" w14:textId="77777777" w:rsidR="000C5A2E" w:rsidRDefault="00FB262A">
            <w:pPr>
              <w:rPr>
                <w:color w:val="7030A0"/>
                <w:sz w:val="24"/>
                <w:szCs w:val="24"/>
              </w:rPr>
            </w:pPr>
            <w:r>
              <w:rPr>
                <w:noProof/>
                <w:color w:val="7030A0"/>
                <w:sz w:val="24"/>
                <w:szCs w:val="24"/>
              </w:rPr>
              <w:drawing>
                <wp:inline distT="114300" distB="114300" distL="114300" distR="114300" wp14:anchorId="7F417851" wp14:editId="0DB1BE54">
                  <wp:extent cx="600075" cy="7747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600075" cy="774700"/>
                          </a:xfrm>
                          <a:prstGeom prst="rect">
                            <a:avLst/>
                          </a:prstGeom>
                          <a:ln/>
                        </pic:spPr>
                      </pic:pic>
                    </a:graphicData>
                  </a:graphic>
                </wp:inline>
              </w:drawing>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32DDA6" w14:textId="77777777" w:rsidR="000C5A2E" w:rsidRDefault="00FB262A">
            <w:pPr>
              <w:rPr>
                <w:color w:val="7030A0"/>
                <w:sz w:val="24"/>
                <w:szCs w:val="24"/>
              </w:rPr>
            </w:pPr>
            <w:r>
              <w:rPr>
                <w:noProof/>
                <w:color w:val="7030A0"/>
                <w:sz w:val="24"/>
                <w:szCs w:val="24"/>
              </w:rPr>
              <w:drawing>
                <wp:inline distT="114300" distB="114300" distL="114300" distR="114300" wp14:anchorId="76DF5C94" wp14:editId="71EF7F37">
                  <wp:extent cx="571500" cy="78740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71500" cy="787400"/>
                          </a:xfrm>
                          <a:prstGeom prst="rect">
                            <a:avLst/>
                          </a:prstGeom>
                          <a:ln/>
                        </pic:spPr>
                      </pic:pic>
                    </a:graphicData>
                  </a:graphic>
                </wp:inline>
              </w:drawing>
            </w:r>
          </w:p>
        </w:tc>
      </w:tr>
      <w:tr w:rsidR="000C5A2E" w14:paraId="66C32A20" w14:textId="77777777">
        <w:trPr>
          <w:trHeight w:val="312"/>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2E85A6" w14:textId="77777777" w:rsidR="000C5A2E" w:rsidRDefault="00FB262A">
            <w:r>
              <w:t>Homework Assignments</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C9E9CC" w14:textId="77777777" w:rsidR="000C5A2E" w:rsidRDefault="00FB262A">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1B35AA" w14:textId="77777777" w:rsidR="000C5A2E" w:rsidRDefault="00FB262A">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E68C95" w14:textId="77777777" w:rsidR="000C5A2E" w:rsidRDefault="00FB262A">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ABF117" w14:textId="77777777" w:rsidR="000C5A2E" w:rsidRDefault="00FB262A">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4CEBB4" w14:textId="77777777" w:rsidR="000C5A2E" w:rsidRDefault="00FB262A">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FB24E5" w14:textId="77777777" w:rsidR="000C5A2E" w:rsidRDefault="00FB262A">
            <w:pPr>
              <w:jc w:val="center"/>
              <w:rPr>
                <w:sz w:val="24"/>
                <w:szCs w:val="24"/>
              </w:rPr>
            </w:pPr>
            <w:r>
              <w:rPr>
                <w:sz w:val="24"/>
                <w:szCs w:val="24"/>
              </w:rPr>
              <w:t>---</w:t>
            </w:r>
          </w:p>
        </w:tc>
      </w:tr>
      <w:tr w:rsidR="000C5A2E" w14:paraId="0ED420C1" w14:textId="77777777">
        <w:trPr>
          <w:trHeight w:val="312"/>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33EBA8" w14:textId="01277163" w:rsidR="000C5A2E" w:rsidRDefault="00D54B9B">
            <w:r>
              <w:t>Midterm Test</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E48AA9" w14:textId="77777777" w:rsidR="000C5A2E" w:rsidRDefault="00FB262A">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A84E30" w14:textId="5EE4E9B7" w:rsidR="000C5A2E" w:rsidRDefault="000C5A2E">
            <w:pPr>
              <w:jc w:val="center"/>
              <w:rPr>
                <w:sz w:val="24"/>
                <w:szCs w:val="24"/>
              </w:rPr>
            </w:pP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CC4447" w14:textId="61359012" w:rsidR="000C5A2E" w:rsidRDefault="000C5A2E">
            <w:pPr>
              <w:jc w:val="center"/>
              <w:rPr>
                <w:sz w:val="24"/>
                <w:szCs w:val="24"/>
              </w:rPr>
            </w:pP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644483" w14:textId="77777777" w:rsidR="000C5A2E" w:rsidRDefault="00FB262A">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A54502" w14:textId="77777777" w:rsidR="000C5A2E" w:rsidRDefault="00FB262A">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553B64" w14:textId="77777777" w:rsidR="000C5A2E" w:rsidRDefault="00FB262A">
            <w:pPr>
              <w:jc w:val="center"/>
              <w:rPr>
                <w:sz w:val="24"/>
                <w:szCs w:val="24"/>
              </w:rPr>
            </w:pPr>
            <w:r>
              <w:rPr>
                <w:sz w:val="24"/>
                <w:szCs w:val="24"/>
              </w:rPr>
              <w:t>---</w:t>
            </w:r>
          </w:p>
        </w:tc>
      </w:tr>
      <w:tr w:rsidR="000C5A2E" w14:paraId="24E38DA2" w14:textId="77777777">
        <w:trPr>
          <w:trHeight w:val="411"/>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F95324" w14:textId="7C204F4A" w:rsidR="000C5A2E" w:rsidRDefault="00D54B9B">
            <w:r>
              <w:t>Final Term-</w:t>
            </w:r>
            <w:r w:rsidR="00FB262A">
              <w:t>Project</w:t>
            </w:r>
            <w:r>
              <w:t xml:space="preserve"> Report</w:t>
            </w:r>
          </w:p>
        </w:tc>
        <w:tc>
          <w:tcPr>
            <w:tcW w:w="11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F793C6" w14:textId="77777777" w:rsidR="000C5A2E" w:rsidRDefault="00FB262A">
            <w:pPr>
              <w:jc w:val="center"/>
              <w:rPr>
                <w:sz w:val="24"/>
                <w:szCs w:val="24"/>
              </w:rPr>
            </w:pPr>
            <w:r>
              <w:rPr>
                <w:sz w:val="24"/>
                <w:szCs w:val="24"/>
              </w:rPr>
              <w: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ECEAF9" w14:textId="77777777" w:rsidR="000C5A2E" w:rsidRDefault="00FB262A">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FF1657" w14:textId="77777777" w:rsidR="000C5A2E" w:rsidRDefault="00FB262A">
            <w:pPr>
              <w:jc w:val="center"/>
              <w:rPr>
                <w:sz w:val="24"/>
                <w:szCs w:val="24"/>
              </w:rPr>
            </w:pPr>
            <w:r>
              <w:rPr>
                <w:sz w:val="24"/>
                <w:szCs w:val="24"/>
              </w:rPr>
              <w:t>✔</w:t>
            </w:r>
          </w:p>
        </w:tc>
        <w:tc>
          <w:tcPr>
            <w:tcW w:w="11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08F72C" w14:textId="77777777" w:rsidR="000C5A2E" w:rsidRDefault="00FB262A">
            <w:pPr>
              <w:jc w:val="center"/>
              <w:rPr>
                <w:sz w:val="24"/>
                <w:szCs w:val="24"/>
              </w:rPr>
            </w:pPr>
            <w:r>
              <w:rPr>
                <w:sz w:val="24"/>
                <w:szCs w:val="24"/>
              </w:rPr>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FF3E95" w14:textId="77777777" w:rsidR="000C5A2E" w:rsidRDefault="00FB262A">
            <w:pPr>
              <w:jc w:val="center"/>
              <w:rPr>
                <w:sz w:val="24"/>
                <w:szCs w:val="24"/>
              </w:rPr>
            </w:pPr>
            <w:r>
              <w:rPr>
                <w:sz w:val="24"/>
                <w:szCs w:val="24"/>
              </w:rPr>
              <w:t>✔</w:t>
            </w:r>
          </w:p>
        </w:tc>
        <w:tc>
          <w:tcPr>
            <w:tcW w:w="1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10ADAD" w14:textId="77777777" w:rsidR="000C5A2E" w:rsidRDefault="00FB262A">
            <w:pPr>
              <w:jc w:val="center"/>
              <w:rPr>
                <w:sz w:val="24"/>
                <w:szCs w:val="24"/>
              </w:rPr>
            </w:pPr>
            <w:r>
              <w:rPr>
                <w:sz w:val="24"/>
                <w:szCs w:val="24"/>
              </w:rPr>
              <w:t>✔</w:t>
            </w:r>
          </w:p>
        </w:tc>
      </w:tr>
    </w:tbl>
    <w:p w14:paraId="66B84F30" w14:textId="77777777" w:rsidR="000C5A2E" w:rsidRDefault="00FB262A">
      <w:pPr>
        <w:pStyle w:val="Heading2"/>
      </w:pPr>
      <w:bookmarkStart w:id="23" w:name="_7kra6zvdgwlk" w:colFirst="0" w:colLast="0"/>
      <w:bookmarkEnd w:id="23"/>
      <w:r>
        <w:t>Grades</w:t>
      </w:r>
    </w:p>
    <w:p w14:paraId="47C2CF49" w14:textId="77777777" w:rsidR="000C5A2E" w:rsidRDefault="000C5A2E"/>
    <w:p w14:paraId="1796FE1C" w14:textId="77777777" w:rsidR="000C5A2E" w:rsidRDefault="00FB262A">
      <w:r>
        <w:t>Campus Policy dictates that you must specify:</w:t>
      </w:r>
    </w:p>
    <w:p w14:paraId="169F42CE" w14:textId="77777777" w:rsidR="000C5A2E" w:rsidRDefault="000C5A2E"/>
    <w:p w14:paraId="76D28903" w14:textId="77777777" w:rsidR="000C5A2E" w:rsidRDefault="00FB262A">
      <w:pPr>
        <w:numPr>
          <w:ilvl w:val="0"/>
          <w:numId w:val="6"/>
        </w:numPr>
      </w:pPr>
      <w:r>
        <w:t>How final letter grades will be determined. This should include a breakdown of all graded assessments, their weight in the course, and whether final grades will include +/- descriptors.</w:t>
      </w:r>
    </w:p>
    <w:p w14:paraId="05DF306E" w14:textId="77777777" w:rsidR="000C5A2E" w:rsidRDefault="00FB262A">
      <w:pPr>
        <w:numPr>
          <w:ilvl w:val="0"/>
          <w:numId w:val="6"/>
        </w:numPr>
      </w:pPr>
      <w:r>
        <w:t>How students will have access to their grades throughout the semester, and how they can review their work (including the final exam).</w:t>
      </w:r>
    </w:p>
    <w:p w14:paraId="5E5194A5" w14:textId="77777777" w:rsidR="000C5A2E" w:rsidRDefault="000C5A2E"/>
    <w:p w14:paraId="7AC06FFB" w14:textId="77777777" w:rsidR="000C5A2E" w:rsidRDefault="00FB262A">
      <w:r>
        <w:t>All assessment scores will be posted on the course ELMS page.  If you would like to review any of your grades (including the exams), or have questions about how something was scored, please email me to schedule a time for us to meet and discuss.</w:t>
      </w:r>
    </w:p>
    <w:p w14:paraId="4394DB8E" w14:textId="77777777" w:rsidR="000C5A2E" w:rsidRDefault="000C5A2E"/>
    <w:p w14:paraId="40B7BBAA" w14:textId="77777777" w:rsidR="000C5A2E" w:rsidRDefault="00FB262A">
      <w:r>
        <w:t xml:space="preserve">Late work will not be accepted for course credit so please plan to have it submitted well before the scheduled deadline.  I am happy to discuss any of your grades with you, and if I have made a </w:t>
      </w:r>
      <w:proofErr w:type="gramStart"/>
      <w:r>
        <w:t>mistake</w:t>
      </w:r>
      <w:proofErr w:type="gramEnd"/>
      <w:r>
        <w:t xml:space="preserve"> I will immediately correct it.  Any formal grade disputes must be submitted in writing and within one week of receiving the grade.</w:t>
      </w:r>
    </w:p>
    <w:p w14:paraId="63A743DE" w14:textId="77777777" w:rsidR="000C5A2E" w:rsidRDefault="00FB262A">
      <w:r>
        <w:t>Final letter grades are assigned based on the percentage of total assessment points earned.  To be fair to everyone I have to establish clear standards and apply them consistently, so please understand that being close to a cutoff is not the same as making the cut (89.99 ≠ 90.00).  It would be unethical to make exceptions for some and not others.</w:t>
      </w:r>
    </w:p>
    <w:p w14:paraId="22E3970F" w14:textId="77777777" w:rsidR="000C5A2E" w:rsidRDefault="000C5A2E"/>
    <w:p w14:paraId="1026D426" w14:textId="77777777" w:rsidR="000C5A2E" w:rsidRDefault="00FB262A">
      <w:r>
        <w:t xml:space="preserve"> A table of the assessments and point values can be a concise way to convey all of the graded elements and their relative weight in the course.  If you are using weighted percentages (e.g., exams = 30%, paper = 20%) be sure to clarify the number of assessments within each category… is there one exam worth 30% or are there three exams that are each worth 10. </w:t>
      </w:r>
    </w:p>
    <w:p w14:paraId="3CA56409" w14:textId="77777777" w:rsidR="000C5A2E" w:rsidRDefault="000C5A2E"/>
    <w:p w14:paraId="2FFB89E2" w14:textId="77777777" w:rsidR="000C5A2E" w:rsidRDefault="00FB262A">
      <w:r>
        <w:t>It is essential that you articulate in your syllabus how final letter grades will be assigned.  There is no campus policy on percentages and letter grades, nor is there a requirement that you utilize a points-based scheme.  Here is one sample, which you are welcome to use or edit to reflect your grading policies:</w:t>
      </w:r>
    </w:p>
    <w:p w14:paraId="5FE56A0F" w14:textId="77777777" w:rsidR="000C5A2E" w:rsidRDefault="000C5A2E"/>
    <w:p w14:paraId="7F229BCF" w14:textId="77777777" w:rsidR="000C5A2E" w:rsidRDefault="000C5A2E"/>
    <w:tbl>
      <w:tblPr>
        <w:tblStyle w:val="a1"/>
        <w:tblW w:w="1036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1036"/>
        <w:gridCol w:w="1037"/>
        <w:gridCol w:w="1037"/>
        <w:gridCol w:w="1037"/>
        <w:gridCol w:w="1037"/>
        <w:gridCol w:w="1037"/>
        <w:gridCol w:w="1037"/>
        <w:gridCol w:w="1037"/>
        <w:gridCol w:w="1037"/>
      </w:tblGrid>
      <w:tr w:rsidR="000C5A2E" w14:paraId="06C9014A" w14:textId="77777777">
        <w:trPr>
          <w:trHeight w:val="465"/>
        </w:trPr>
        <w:tc>
          <w:tcPr>
            <w:tcW w:w="10368" w:type="dxa"/>
            <w:gridSpan w:val="10"/>
            <w:shd w:val="clear" w:color="auto" w:fill="F4CCCC"/>
            <w:tcMar>
              <w:top w:w="100" w:type="dxa"/>
              <w:left w:w="100" w:type="dxa"/>
              <w:bottom w:w="100" w:type="dxa"/>
              <w:right w:w="100" w:type="dxa"/>
            </w:tcMar>
          </w:tcPr>
          <w:p w14:paraId="6DC056A6" w14:textId="77777777" w:rsidR="000C5A2E" w:rsidRDefault="00FB262A">
            <w:pPr>
              <w:widowControl w:val="0"/>
              <w:pBdr>
                <w:top w:val="nil"/>
                <w:left w:val="nil"/>
                <w:bottom w:val="nil"/>
                <w:right w:val="nil"/>
                <w:between w:val="nil"/>
              </w:pBdr>
              <w:spacing w:line="240" w:lineRule="auto"/>
            </w:pPr>
            <w:r>
              <w:lastRenderedPageBreak/>
              <w:t>Final Grade Cutoffs</w:t>
            </w:r>
          </w:p>
        </w:tc>
      </w:tr>
      <w:tr w:rsidR="000C5A2E" w14:paraId="51092613" w14:textId="77777777">
        <w:tc>
          <w:tcPr>
            <w:tcW w:w="1036" w:type="dxa"/>
            <w:tcBorders>
              <w:bottom w:val="single" w:sz="8" w:space="0" w:color="999999"/>
              <w:right w:val="nil"/>
            </w:tcBorders>
            <w:shd w:val="clear" w:color="auto" w:fill="EFEFEF"/>
            <w:tcMar>
              <w:top w:w="100" w:type="dxa"/>
              <w:left w:w="100" w:type="dxa"/>
              <w:bottom w:w="100" w:type="dxa"/>
              <w:right w:w="100" w:type="dxa"/>
            </w:tcMar>
          </w:tcPr>
          <w:p w14:paraId="68432569" w14:textId="77777777" w:rsidR="000C5A2E" w:rsidRDefault="00FB262A">
            <w:pPr>
              <w:spacing w:line="240" w:lineRule="auto"/>
              <w:jc w:val="center"/>
            </w:pPr>
            <w:r>
              <w:t>+</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72FF0974" w14:textId="77777777" w:rsidR="000C5A2E" w:rsidRDefault="00FB262A">
            <w:pPr>
              <w:spacing w:line="240" w:lineRule="auto"/>
            </w:pPr>
            <w:r>
              <w:t>97.00%</w:t>
            </w:r>
          </w:p>
        </w:tc>
        <w:tc>
          <w:tcPr>
            <w:tcW w:w="1037" w:type="dxa"/>
            <w:tcBorders>
              <w:left w:val="nil"/>
              <w:bottom w:val="single" w:sz="8" w:space="0" w:color="999999"/>
              <w:right w:val="nil"/>
            </w:tcBorders>
            <w:shd w:val="clear" w:color="auto" w:fill="FFFFFF"/>
            <w:tcMar>
              <w:top w:w="100" w:type="dxa"/>
              <w:left w:w="100" w:type="dxa"/>
              <w:bottom w:w="100" w:type="dxa"/>
              <w:right w:w="100" w:type="dxa"/>
            </w:tcMar>
          </w:tcPr>
          <w:p w14:paraId="3D1A9EF4" w14:textId="77777777" w:rsidR="000C5A2E" w:rsidRDefault="00FB262A">
            <w:pPr>
              <w:spacing w:line="240" w:lineRule="auto"/>
              <w:jc w:val="center"/>
            </w:pPr>
            <w:r>
              <w:t>+</w:t>
            </w:r>
          </w:p>
        </w:tc>
        <w:tc>
          <w:tcPr>
            <w:tcW w:w="1037" w:type="dxa"/>
            <w:tcBorders>
              <w:top w:val="nil"/>
              <w:left w:val="nil"/>
              <w:bottom w:val="nil"/>
              <w:right w:val="nil"/>
            </w:tcBorders>
            <w:shd w:val="clear" w:color="auto" w:fill="FFFFFF"/>
            <w:tcMar>
              <w:top w:w="100" w:type="dxa"/>
              <w:left w:w="100" w:type="dxa"/>
              <w:bottom w:w="100" w:type="dxa"/>
              <w:right w:w="100" w:type="dxa"/>
            </w:tcMar>
          </w:tcPr>
          <w:p w14:paraId="4150BB33" w14:textId="77777777" w:rsidR="000C5A2E" w:rsidRDefault="00FB262A">
            <w:pPr>
              <w:spacing w:line="240" w:lineRule="auto"/>
            </w:pPr>
            <w:r>
              <w:t>87.00%</w:t>
            </w:r>
          </w:p>
        </w:tc>
        <w:tc>
          <w:tcPr>
            <w:tcW w:w="1037" w:type="dxa"/>
            <w:tcBorders>
              <w:left w:val="nil"/>
              <w:bottom w:val="single" w:sz="8" w:space="0" w:color="999999"/>
              <w:right w:val="nil"/>
            </w:tcBorders>
            <w:shd w:val="clear" w:color="auto" w:fill="EFEFEF"/>
            <w:tcMar>
              <w:top w:w="100" w:type="dxa"/>
              <w:left w:w="100" w:type="dxa"/>
              <w:bottom w:w="100" w:type="dxa"/>
              <w:right w:w="100" w:type="dxa"/>
            </w:tcMar>
          </w:tcPr>
          <w:p w14:paraId="512A7515" w14:textId="77777777" w:rsidR="000C5A2E" w:rsidRDefault="00FB262A">
            <w:pPr>
              <w:spacing w:line="240" w:lineRule="auto"/>
              <w:jc w:val="center"/>
            </w:pPr>
            <w:r>
              <w:t>+</w:t>
            </w:r>
          </w:p>
        </w:tc>
        <w:tc>
          <w:tcPr>
            <w:tcW w:w="1037" w:type="dxa"/>
            <w:tcBorders>
              <w:top w:val="nil"/>
              <w:left w:val="nil"/>
              <w:bottom w:val="nil"/>
              <w:right w:val="nil"/>
            </w:tcBorders>
            <w:shd w:val="clear" w:color="auto" w:fill="EFEFEF"/>
            <w:tcMar>
              <w:top w:w="100" w:type="dxa"/>
              <w:left w:w="100" w:type="dxa"/>
              <w:bottom w:w="100" w:type="dxa"/>
              <w:right w:w="100" w:type="dxa"/>
            </w:tcMar>
          </w:tcPr>
          <w:p w14:paraId="64DA937F" w14:textId="77777777" w:rsidR="000C5A2E" w:rsidRDefault="00FB262A">
            <w:pPr>
              <w:spacing w:line="240" w:lineRule="auto"/>
            </w:pPr>
            <w:r>
              <w:t>77.00%</w:t>
            </w:r>
          </w:p>
        </w:tc>
        <w:tc>
          <w:tcPr>
            <w:tcW w:w="1037" w:type="dxa"/>
            <w:tcBorders>
              <w:left w:val="nil"/>
              <w:bottom w:val="single" w:sz="8" w:space="0" w:color="999999"/>
              <w:right w:val="nil"/>
            </w:tcBorders>
            <w:shd w:val="clear" w:color="auto" w:fill="FFFFFF"/>
            <w:tcMar>
              <w:top w:w="100" w:type="dxa"/>
              <w:left w:w="100" w:type="dxa"/>
              <w:bottom w:w="100" w:type="dxa"/>
              <w:right w:w="100" w:type="dxa"/>
            </w:tcMar>
          </w:tcPr>
          <w:p w14:paraId="30596C6B" w14:textId="77777777" w:rsidR="000C5A2E" w:rsidRDefault="00FB262A">
            <w:pPr>
              <w:spacing w:line="240" w:lineRule="auto"/>
              <w:jc w:val="center"/>
            </w:pPr>
            <w:r>
              <w:t>+</w:t>
            </w:r>
          </w:p>
        </w:tc>
        <w:tc>
          <w:tcPr>
            <w:tcW w:w="1037" w:type="dxa"/>
            <w:tcBorders>
              <w:top w:val="nil"/>
              <w:left w:val="nil"/>
              <w:bottom w:val="nil"/>
              <w:right w:val="nil"/>
            </w:tcBorders>
            <w:shd w:val="clear" w:color="auto" w:fill="FFFFFF"/>
            <w:tcMar>
              <w:top w:w="100" w:type="dxa"/>
              <w:left w:w="100" w:type="dxa"/>
              <w:bottom w:w="100" w:type="dxa"/>
              <w:right w:w="100" w:type="dxa"/>
            </w:tcMar>
          </w:tcPr>
          <w:p w14:paraId="71A11351" w14:textId="77777777" w:rsidR="000C5A2E" w:rsidRDefault="00FB262A">
            <w:pPr>
              <w:spacing w:line="240" w:lineRule="auto"/>
            </w:pPr>
            <w:r>
              <w:t>67.00%</w:t>
            </w:r>
          </w:p>
        </w:tc>
        <w:tc>
          <w:tcPr>
            <w:tcW w:w="1037" w:type="dxa"/>
            <w:tcBorders>
              <w:left w:val="nil"/>
              <w:bottom w:val="single" w:sz="8" w:space="0" w:color="999999"/>
              <w:right w:val="single" w:sz="8" w:space="0" w:color="999999"/>
            </w:tcBorders>
            <w:shd w:val="clear" w:color="auto" w:fill="EFEFEF"/>
            <w:tcMar>
              <w:top w:w="100" w:type="dxa"/>
              <w:left w:w="100" w:type="dxa"/>
              <w:bottom w:w="100" w:type="dxa"/>
              <w:right w:w="100" w:type="dxa"/>
            </w:tcMar>
          </w:tcPr>
          <w:p w14:paraId="4B6F1172" w14:textId="77777777" w:rsidR="000C5A2E" w:rsidRDefault="00FB262A">
            <w:pPr>
              <w:spacing w:line="240" w:lineRule="auto"/>
              <w:jc w:val="center"/>
            </w:pPr>
            <w:r>
              <w:t>+</w:t>
            </w:r>
          </w:p>
        </w:tc>
        <w:tc>
          <w:tcPr>
            <w:tcW w:w="1037" w:type="dxa"/>
            <w:tcBorders>
              <w:left w:val="single" w:sz="8" w:space="0" w:color="999999"/>
              <w:bottom w:val="single" w:sz="8" w:space="0" w:color="999999"/>
            </w:tcBorders>
            <w:shd w:val="clear" w:color="auto" w:fill="EFEFEF"/>
            <w:tcMar>
              <w:top w:w="100" w:type="dxa"/>
              <w:left w:w="100" w:type="dxa"/>
              <w:bottom w:w="100" w:type="dxa"/>
              <w:right w:w="100" w:type="dxa"/>
            </w:tcMar>
          </w:tcPr>
          <w:p w14:paraId="7EFD288A" w14:textId="77777777" w:rsidR="000C5A2E" w:rsidRDefault="000C5A2E">
            <w:pPr>
              <w:spacing w:line="240" w:lineRule="auto"/>
            </w:pPr>
          </w:p>
        </w:tc>
      </w:tr>
      <w:tr w:rsidR="000C5A2E" w14:paraId="5132A66D" w14:textId="77777777">
        <w:tc>
          <w:tcPr>
            <w:tcW w:w="1036" w:type="dxa"/>
            <w:tcBorders>
              <w:top w:val="single" w:sz="8" w:space="0" w:color="999999"/>
              <w:bottom w:val="single" w:sz="8" w:space="0" w:color="999999"/>
              <w:right w:val="nil"/>
            </w:tcBorders>
            <w:shd w:val="clear" w:color="auto" w:fill="EFEFEF"/>
            <w:tcMar>
              <w:top w:w="100" w:type="dxa"/>
              <w:left w:w="100" w:type="dxa"/>
              <w:bottom w:w="100" w:type="dxa"/>
              <w:right w:w="100" w:type="dxa"/>
            </w:tcMar>
          </w:tcPr>
          <w:p w14:paraId="67068F20" w14:textId="77777777" w:rsidR="000C5A2E" w:rsidRDefault="00FB262A">
            <w:pPr>
              <w:spacing w:line="240" w:lineRule="auto"/>
              <w:jc w:val="center"/>
            </w:pPr>
            <w:r>
              <w:t>A</w:t>
            </w:r>
          </w:p>
        </w:tc>
        <w:tc>
          <w:tcPr>
            <w:tcW w:w="1036" w:type="dxa"/>
            <w:tcBorders>
              <w:top w:val="nil"/>
              <w:left w:val="nil"/>
              <w:bottom w:val="nil"/>
              <w:right w:val="nil"/>
            </w:tcBorders>
            <w:shd w:val="clear" w:color="auto" w:fill="EFEFEF"/>
            <w:tcMar>
              <w:top w:w="100" w:type="dxa"/>
              <w:left w:w="100" w:type="dxa"/>
              <w:bottom w:w="100" w:type="dxa"/>
              <w:right w:w="100" w:type="dxa"/>
            </w:tcMar>
          </w:tcPr>
          <w:p w14:paraId="01ADB1DE" w14:textId="77777777" w:rsidR="000C5A2E" w:rsidRDefault="00FB262A">
            <w:pPr>
              <w:spacing w:line="240" w:lineRule="auto"/>
            </w:pPr>
            <w:r>
              <w:t>94.00%</w:t>
            </w:r>
          </w:p>
        </w:tc>
        <w:tc>
          <w:tcPr>
            <w:tcW w:w="1037" w:type="dxa"/>
            <w:tcBorders>
              <w:top w:val="single" w:sz="8" w:space="0" w:color="999999"/>
              <w:left w:val="nil"/>
              <w:bottom w:val="single" w:sz="8" w:space="0" w:color="999999"/>
              <w:right w:val="nil"/>
            </w:tcBorders>
            <w:shd w:val="clear" w:color="auto" w:fill="FFFFFF"/>
            <w:tcMar>
              <w:top w:w="100" w:type="dxa"/>
              <w:left w:w="100" w:type="dxa"/>
              <w:bottom w:w="100" w:type="dxa"/>
              <w:right w:w="100" w:type="dxa"/>
            </w:tcMar>
          </w:tcPr>
          <w:p w14:paraId="7F8D530F" w14:textId="77777777" w:rsidR="000C5A2E" w:rsidRDefault="00FB262A">
            <w:pPr>
              <w:spacing w:line="240" w:lineRule="auto"/>
              <w:jc w:val="center"/>
            </w:pPr>
            <w:r>
              <w:t>B</w:t>
            </w:r>
          </w:p>
        </w:tc>
        <w:tc>
          <w:tcPr>
            <w:tcW w:w="1037" w:type="dxa"/>
            <w:tcBorders>
              <w:top w:val="nil"/>
              <w:left w:val="nil"/>
              <w:bottom w:val="nil"/>
              <w:right w:val="nil"/>
            </w:tcBorders>
            <w:shd w:val="clear" w:color="auto" w:fill="FFFFFF"/>
            <w:tcMar>
              <w:top w:w="100" w:type="dxa"/>
              <w:left w:w="100" w:type="dxa"/>
              <w:bottom w:w="100" w:type="dxa"/>
              <w:right w:w="100" w:type="dxa"/>
            </w:tcMar>
          </w:tcPr>
          <w:p w14:paraId="6BB8563E" w14:textId="77777777" w:rsidR="000C5A2E" w:rsidRDefault="00FB262A">
            <w:pPr>
              <w:spacing w:line="240" w:lineRule="auto"/>
            </w:pPr>
            <w:r>
              <w:t>84.00%</w:t>
            </w:r>
          </w:p>
        </w:tc>
        <w:tc>
          <w:tcPr>
            <w:tcW w:w="1037" w:type="dxa"/>
            <w:tcBorders>
              <w:top w:val="single" w:sz="8" w:space="0" w:color="999999"/>
              <w:left w:val="nil"/>
              <w:bottom w:val="single" w:sz="8" w:space="0" w:color="999999"/>
              <w:right w:val="nil"/>
            </w:tcBorders>
            <w:shd w:val="clear" w:color="auto" w:fill="EFEFEF"/>
            <w:tcMar>
              <w:top w:w="100" w:type="dxa"/>
              <w:left w:w="100" w:type="dxa"/>
              <w:bottom w:w="100" w:type="dxa"/>
              <w:right w:w="100" w:type="dxa"/>
            </w:tcMar>
          </w:tcPr>
          <w:p w14:paraId="19D179BE" w14:textId="77777777" w:rsidR="000C5A2E" w:rsidRDefault="00FB262A">
            <w:pPr>
              <w:spacing w:line="240" w:lineRule="auto"/>
              <w:jc w:val="center"/>
            </w:pPr>
            <w:r>
              <w:t>C</w:t>
            </w:r>
          </w:p>
        </w:tc>
        <w:tc>
          <w:tcPr>
            <w:tcW w:w="1037" w:type="dxa"/>
            <w:tcBorders>
              <w:top w:val="nil"/>
              <w:left w:val="nil"/>
              <w:bottom w:val="nil"/>
              <w:right w:val="nil"/>
            </w:tcBorders>
            <w:shd w:val="clear" w:color="auto" w:fill="EFEFEF"/>
            <w:tcMar>
              <w:top w:w="100" w:type="dxa"/>
              <w:left w:w="100" w:type="dxa"/>
              <w:bottom w:w="100" w:type="dxa"/>
              <w:right w:w="100" w:type="dxa"/>
            </w:tcMar>
          </w:tcPr>
          <w:p w14:paraId="1438332F" w14:textId="77777777" w:rsidR="000C5A2E" w:rsidRDefault="00FB262A">
            <w:pPr>
              <w:spacing w:line="240" w:lineRule="auto"/>
            </w:pPr>
            <w:r>
              <w:t>74.00%</w:t>
            </w:r>
          </w:p>
        </w:tc>
        <w:tc>
          <w:tcPr>
            <w:tcW w:w="1037" w:type="dxa"/>
            <w:tcBorders>
              <w:top w:val="single" w:sz="8" w:space="0" w:color="999999"/>
              <w:left w:val="nil"/>
              <w:bottom w:val="single" w:sz="8" w:space="0" w:color="999999"/>
              <w:right w:val="nil"/>
            </w:tcBorders>
            <w:shd w:val="clear" w:color="auto" w:fill="FFFFFF"/>
            <w:tcMar>
              <w:top w:w="100" w:type="dxa"/>
              <w:left w:w="100" w:type="dxa"/>
              <w:bottom w:w="100" w:type="dxa"/>
              <w:right w:w="100" w:type="dxa"/>
            </w:tcMar>
          </w:tcPr>
          <w:p w14:paraId="4B105EA7" w14:textId="77777777" w:rsidR="000C5A2E" w:rsidRDefault="00FB262A">
            <w:pPr>
              <w:spacing w:line="240" w:lineRule="auto"/>
              <w:jc w:val="center"/>
            </w:pPr>
            <w:r>
              <w:t>D</w:t>
            </w:r>
          </w:p>
        </w:tc>
        <w:tc>
          <w:tcPr>
            <w:tcW w:w="1037" w:type="dxa"/>
            <w:tcBorders>
              <w:top w:val="nil"/>
              <w:left w:val="nil"/>
              <w:bottom w:val="nil"/>
              <w:right w:val="nil"/>
            </w:tcBorders>
            <w:shd w:val="clear" w:color="auto" w:fill="FFFFFF"/>
            <w:tcMar>
              <w:top w:w="100" w:type="dxa"/>
              <w:left w:w="100" w:type="dxa"/>
              <w:bottom w:w="100" w:type="dxa"/>
              <w:right w:w="100" w:type="dxa"/>
            </w:tcMar>
          </w:tcPr>
          <w:p w14:paraId="4E0BF892" w14:textId="77777777" w:rsidR="000C5A2E" w:rsidRDefault="00FB262A">
            <w:pPr>
              <w:spacing w:line="240" w:lineRule="auto"/>
            </w:pPr>
            <w:r>
              <w:t>64.00%</w:t>
            </w:r>
          </w:p>
        </w:tc>
        <w:tc>
          <w:tcPr>
            <w:tcW w:w="1037" w:type="dxa"/>
            <w:tcBorders>
              <w:top w:val="single" w:sz="8" w:space="0" w:color="999999"/>
              <w:left w:val="nil"/>
              <w:bottom w:val="single" w:sz="8" w:space="0" w:color="999999"/>
              <w:right w:val="single" w:sz="8" w:space="0" w:color="999999"/>
            </w:tcBorders>
            <w:shd w:val="clear" w:color="auto" w:fill="EFEFEF"/>
            <w:tcMar>
              <w:top w:w="100" w:type="dxa"/>
              <w:left w:w="100" w:type="dxa"/>
              <w:bottom w:w="100" w:type="dxa"/>
              <w:right w:w="100" w:type="dxa"/>
            </w:tcMar>
          </w:tcPr>
          <w:p w14:paraId="3C4BD2F4" w14:textId="77777777" w:rsidR="000C5A2E" w:rsidRDefault="00FB262A">
            <w:pPr>
              <w:spacing w:line="240" w:lineRule="auto"/>
              <w:jc w:val="center"/>
            </w:pPr>
            <w:r>
              <w:t>F</w:t>
            </w:r>
          </w:p>
        </w:tc>
        <w:tc>
          <w:tcPr>
            <w:tcW w:w="1037" w:type="dxa"/>
            <w:tcBorders>
              <w:top w:val="single" w:sz="8" w:space="0" w:color="999999"/>
              <w:left w:val="single" w:sz="8" w:space="0" w:color="999999"/>
              <w:bottom w:val="single" w:sz="8" w:space="0" w:color="999999"/>
            </w:tcBorders>
            <w:shd w:val="clear" w:color="auto" w:fill="EFEFEF"/>
            <w:tcMar>
              <w:top w:w="100" w:type="dxa"/>
              <w:left w:w="100" w:type="dxa"/>
              <w:bottom w:w="100" w:type="dxa"/>
              <w:right w:w="100" w:type="dxa"/>
            </w:tcMar>
          </w:tcPr>
          <w:p w14:paraId="43E8B348" w14:textId="77777777" w:rsidR="000C5A2E" w:rsidRDefault="00FB262A">
            <w:pPr>
              <w:spacing w:line="240" w:lineRule="auto"/>
            </w:pPr>
            <w:r>
              <w:t>&lt;60.0%</w:t>
            </w:r>
          </w:p>
        </w:tc>
      </w:tr>
      <w:tr w:rsidR="000C5A2E" w14:paraId="325EC5E2" w14:textId="77777777">
        <w:tc>
          <w:tcPr>
            <w:tcW w:w="1036" w:type="dxa"/>
            <w:tcBorders>
              <w:top w:val="single" w:sz="8" w:space="0" w:color="999999"/>
              <w:right w:val="nil"/>
            </w:tcBorders>
            <w:shd w:val="clear" w:color="auto" w:fill="EFEFEF"/>
            <w:tcMar>
              <w:top w:w="100" w:type="dxa"/>
              <w:left w:w="100" w:type="dxa"/>
              <w:bottom w:w="100" w:type="dxa"/>
              <w:right w:w="100" w:type="dxa"/>
            </w:tcMar>
          </w:tcPr>
          <w:p w14:paraId="1F277233" w14:textId="77777777" w:rsidR="000C5A2E" w:rsidRDefault="00FB262A">
            <w:pPr>
              <w:spacing w:line="240" w:lineRule="auto"/>
              <w:jc w:val="center"/>
            </w:pPr>
            <w:r>
              <w:t>-</w:t>
            </w:r>
          </w:p>
        </w:tc>
        <w:tc>
          <w:tcPr>
            <w:tcW w:w="1036" w:type="dxa"/>
            <w:tcBorders>
              <w:top w:val="nil"/>
              <w:left w:val="nil"/>
              <w:bottom w:val="single" w:sz="8" w:space="0" w:color="BFBFBF"/>
              <w:right w:val="nil"/>
            </w:tcBorders>
            <w:shd w:val="clear" w:color="auto" w:fill="EFEFEF"/>
            <w:tcMar>
              <w:top w:w="100" w:type="dxa"/>
              <w:left w:w="100" w:type="dxa"/>
              <w:bottom w:w="100" w:type="dxa"/>
              <w:right w:w="100" w:type="dxa"/>
            </w:tcMar>
          </w:tcPr>
          <w:p w14:paraId="4754D6C2" w14:textId="77777777" w:rsidR="000C5A2E" w:rsidRDefault="00FB262A">
            <w:pPr>
              <w:spacing w:line="240" w:lineRule="auto"/>
            </w:pPr>
            <w:r>
              <w:t>90.00%</w:t>
            </w:r>
          </w:p>
        </w:tc>
        <w:tc>
          <w:tcPr>
            <w:tcW w:w="1037" w:type="dxa"/>
            <w:tcBorders>
              <w:top w:val="single" w:sz="8" w:space="0" w:color="999999"/>
              <w:left w:val="nil"/>
              <w:right w:val="nil"/>
            </w:tcBorders>
            <w:shd w:val="clear" w:color="auto" w:fill="FFFFFF"/>
            <w:tcMar>
              <w:top w:w="100" w:type="dxa"/>
              <w:left w:w="100" w:type="dxa"/>
              <w:bottom w:w="100" w:type="dxa"/>
              <w:right w:w="100" w:type="dxa"/>
            </w:tcMar>
          </w:tcPr>
          <w:p w14:paraId="1CBFAE37" w14:textId="77777777" w:rsidR="000C5A2E" w:rsidRDefault="00FB262A">
            <w:pPr>
              <w:spacing w:line="240" w:lineRule="auto"/>
              <w:jc w:val="center"/>
            </w:pPr>
            <w:r>
              <w:t>-</w:t>
            </w:r>
          </w:p>
        </w:tc>
        <w:tc>
          <w:tcPr>
            <w:tcW w:w="1037" w:type="dxa"/>
            <w:tcBorders>
              <w:top w:val="nil"/>
              <w:left w:val="nil"/>
              <w:bottom w:val="single" w:sz="8" w:space="0" w:color="BFBFBF"/>
              <w:right w:val="nil"/>
            </w:tcBorders>
            <w:shd w:val="clear" w:color="auto" w:fill="FFFFFF"/>
            <w:tcMar>
              <w:top w:w="100" w:type="dxa"/>
              <w:left w:w="100" w:type="dxa"/>
              <w:bottom w:w="100" w:type="dxa"/>
              <w:right w:w="100" w:type="dxa"/>
            </w:tcMar>
          </w:tcPr>
          <w:p w14:paraId="008B3060" w14:textId="77777777" w:rsidR="000C5A2E" w:rsidRDefault="00FB262A">
            <w:pPr>
              <w:spacing w:line="240" w:lineRule="auto"/>
            </w:pPr>
            <w:r>
              <w:t>80.00%</w:t>
            </w:r>
          </w:p>
        </w:tc>
        <w:tc>
          <w:tcPr>
            <w:tcW w:w="1037" w:type="dxa"/>
            <w:tcBorders>
              <w:top w:val="single" w:sz="8" w:space="0" w:color="999999"/>
              <w:left w:val="nil"/>
              <w:right w:val="nil"/>
            </w:tcBorders>
            <w:shd w:val="clear" w:color="auto" w:fill="EFEFEF"/>
            <w:tcMar>
              <w:top w:w="100" w:type="dxa"/>
              <w:left w:w="100" w:type="dxa"/>
              <w:bottom w:w="100" w:type="dxa"/>
              <w:right w:w="100" w:type="dxa"/>
            </w:tcMar>
          </w:tcPr>
          <w:p w14:paraId="76CB95C8" w14:textId="77777777" w:rsidR="000C5A2E" w:rsidRDefault="00FB262A">
            <w:pPr>
              <w:spacing w:line="240" w:lineRule="auto"/>
              <w:jc w:val="center"/>
            </w:pPr>
            <w:r>
              <w:t>-</w:t>
            </w:r>
          </w:p>
        </w:tc>
        <w:tc>
          <w:tcPr>
            <w:tcW w:w="1037" w:type="dxa"/>
            <w:tcBorders>
              <w:top w:val="nil"/>
              <w:left w:val="nil"/>
              <w:bottom w:val="single" w:sz="8" w:space="0" w:color="BFBFBF"/>
              <w:right w:val="nil"/>
            </w:tcBorders>
            <w:shd w:val="clear" w:color="auto" w:fill="EFEFEF"/>
            <w:tcMar>
              <w:top w:w="100" w:type="dxa"/>
              <w:left w:w="100" w:type="dxa"/>
              <w:bottom w:w="100" w:type="dxa"/>
              <w:right w:w="100" w:type="dxa"/>
            </w:tcMar>
          </w:tcPr>
          <w:p w14:paraId="7B3E21B9" w14:textId="77777777" w:rsidR="000C5A2E" w:rsidRDefault="00FB262A">
            <w:pPr>
              <w:spacing w:line="240" w:lineRule="auto"/>
            </w:pPr>
            <w:r>
              <w:t>70.00%</w:t>
            </w:r>
          </w:p>
        </w:tc>
        <w:tc>
          <w:tcPr>
            <w:tcW w:w="1037" w:type="dxa"/>
            <w:tcBorders>
              <w:top w:val="single" w:sz="8" w:space="0" w:color="999999"/>
              <w:left w:val="nil"/>
              <w:right w:val="nil"/>
            </w:tcBorders>
            <w:shd w:val="clear" w:color="auto" w:fill="FFFFFF"/>
            <w:tcMar>
              <w:top w:w="100" w:type="dxa"/>
              <w:left w:w="100" w:type="dxa"/>
              <w:bottom w:w="100" w:type="dxa"/>
              <w:right w:w="100" w:type="dxa"/>
            </w:tcMar>
          </w:tcPr>
          <w:p w14:paraId="19A0BC8E" w14:textId="77777777" w:rsidR="000C5A2E" w:rsidRDefault="00FB262A">
            <w:pPr>
              <w:spacing w:line="240" w:lineRule="auto"/>
              <w:jc w:val="center"/>
            </w:pPr>
            <w:r>
              <w:t>-</w:t>
            </w:r>
          </w:p>
        </w:tc>
        <w:tc>
          <w:tcPr>
            <w:tcW w:w="1037" w:type="dxa"/>
            <w:tcBorders>
              <w:top w:val="nil"/>
              <w:left w:val="nil"/>
              <w:bottom w:val="single" w:sz="8" w:space="0" w:color="BFBFBF"/>
              <w:right w:val="nil"/>
            </w:tcBorders>
            <w:shd w:val="clear" w:color="auto" w:fill="FFFFFF"/>
            <w:tcMar>
              <w:top w:w="100" w:type="dxa"/>
              <w:left w:w="100" w:type="dxa"/>
              <w:bottom w:w="100" w:type="dxa"/>
              <w:right w:w="100" w:type="dxa"/>
            </w:tcMar>
          </w:tcPr>
          <w:p w14:paraId="466E6149" w14:textId="77777777" w:rsidR="000C5A2E" w:rsidRDefault="00FB262A">
            <w:pPr>
              <w:spacing w:line="240" w:lineRule="auto"/>
            </w:pPr>
            <w:r>
              <w:t>60.00%</w:t>
            </w:r>
          </w:p>
        </w:tc>
        <w:tc>
          <w:tcPr>
            <w:tcW w:w="1037" w:type="dxa"/>
            <w:tcBorders>
              <w:top w:val="single" w:sz="8" w:space="0" w:color="999999"/>
              <w:left w:val="nil"/>
              <w:right w:val="single" w:sz="8" w:space="0" w:color="999999"/>
            </w:tcBorders>
            <w:shd w:val="clear" w:color="auto" w:fill="EFEFEF"/>
            <w:tcMar>
              <w:top w:w="100" w:type="dxa"/>
              <w:left w:w="100" w:type="dxa"/>
              <w:bottom w:w="100" w:type="dxa"/>
              <w:right w:w="100" w:type="dxa"/>
            </w:tcMar>
          </w:tcPr>
          <w:p w14:paraId="13971539" w14:textId="77777777" w:rsidR="000C5A2E" w:rsidRDefault="00FB262A">
            <w:pPr>
              <w:spacing w:line="240" w:lineRule="auto"/>
              <w:jc w:val="center"/>
            </w:pPr>
            <w:r>
              <w:t>-</w:t>
            </w:r>
          </w:p>
        </w:tc>
        <w:tc>
          <w:tcPr>
            <w:tcW w:w="1037" w:type="dxa"/>
            <w:tcBorders>
              <w:top w:val="single" w:sz="8" w:space="0" w:color="999999"/>
              <w:left w:val="single" w:sz="8" w:space="0" w:color="999999"/>
            </w:tcBorders>
            <w:shd w:val="clear" w:color="auto" w:fill="EFEFEF"/>
            <w:tcMar>
              <w:top w:w="100" w:type="dxa"/>
              <w:left w:w="100" w:type="dxa"/>
              <w:bottom w:w="100" w:type="dxa"/>
              <w:right w:w="100" w:type="dxa"/>
            </w:tcMar>
          </w:tcPr>
          <w:p w14:paraId="2615EE2C" w14:textId="77777777" w:rsidR="000C5A2E" w:rsidRDefault="000C5A2E">
            <w:pPr>
              <w:spacing w:line="240" w:lineRule="auto"/>
            </w:pPr>
          </w:p>
        </w:tc>
      </w:tr>
    </w:tbl>
    <w:p w14:paraId="78DA35E8" w14:textId="77777777" w:rsidR="000C5A2E" w:rsidRDefault="000C5A2E"/>
    <w:p w14:paraId="1803AEDF" w14:textId="1A14663B" w:rsidR="000C5A2E" w:rsidRDefault="00FB262A">
      <w:pPr>
        <w:pStyle w:val="Heading2"/>
        <w:spacing w:before="240" w:after="240"/>
      </w:pPr>
      <w:bookmarkStart w:id="24" w:name="_2pt81ekm80d9" w:colFirst="0" w:colLast="0"/>
      <w:bookmarkStart w:id="25" w:name="_nl329m74240n" w:colFirst="0" w:colLast="0"/>
      <w:bookmarkEnd w:id="24"/>
      <w:bookmarkEnd w:id="25"/>
      <w:r>
        <w:t>Course Outline</w:t>
      </w:r>
    </w:p>
    <w:p w14:paraId="60585CCE" w14:textId="77777777" w:rsidR="000C5A2E" w:rsidRDefault="00FB262A">
      <w:pPr>
        <w:tabs>
          <w:tab w:val="left" w:pos="1800"/>
        </w:tabs>
      </w:pPr>
      <w:r>
        <w:t xml:space="preserve">The format of this section will vary based on the design of your course and the semester, but our guidance is to aim for a clear and concise table that maps out all of the assignment assessments and deadlines and gives students a sense of the course’s organization.  </w:t>
      </w:r>
    </w:p>
    <w:tbl>
      <w:tblPr>
        <w:tblStyle w:val="a2"/>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400"/>
        <w:gridCol w:w="4320"/>
      </w:tblGrid>
      <w:tr w:rsidR="000C5A2E" w14:paraId="384CF5C8" w14:textId="77777777">
        <w:trPr>
          <w:trHeight w:val="180"/>
        </w:trPr>
        <w:tc>
          <w:tcPr>
            <w:tcW w:w="1080" w:type="dxa"/>
            <w:shd w:val="clear" w:color="auto" w:fill="F4CCCC"/>
            <w:tcMar>
              <w:top w:w="72" w:type="dxa"/>
              <w:left w:w="72" w:type="dxa"/>
              <w:bottom w:w="72" w:type="dxa"/>
              <w:right w:w="72" w:type="dxa"/>
            </w:tcMar>
            <w:vAlign w:val="center"/>
          </w:tcPr>
          <w:p w14:paraId="38ED22BA" w14:textId="77777777" w:rsidR="000C5A2E" w:rsidRDefault="00FB262A">
            <w:pPr>
              <w:spacing w:line="240" w:lineRule="auto"/>
              <w:jc w:val="right"/>
              <w:rPr>
                <w:b/>
              </w:rPr>
            </w:pPr>
            <w:r>
              <w:rPr>
                <w:b/>
              </w:rPr>
              <w:t>Week #</w:t>
            </w:r>
          </w:p>
        </w:tc>
        <w:tc>
          <w:tcPr>
            <w:tcW w:w="5400" w:type="dxa"/>
            <w:shd w:val="clear" w:color="auto" w:fill="F4CCCC"/>
            <w:tcMar>
              <w:top w:w="72" w:type="dxa"/>
              <w:left w:w="72" w:type="dxa"/>
              <w:bottom w:w="72" w:type="dxa"/>
              <w:right w:w="72" w:type="dxa"/>
            </w:tcMar>
            <w:vAlign w:val="center"/>
          </w:tcPr>
          <w:p w14:paraId="7C5A15E1" w14:textId="77777777" w:rsidR="000C5A2E" w:rsidRDefault="00FB262A">
            <w:pPr>
              <w:spacing w:line="240" w:lineRule="auto"/>
              <w:rPr>
                <w:b/>
              </w:rPr>
            </w:pPr>
            <w:r>
              <w:rPr>
                <w:b/>
              </w:rPr>
              <w:t>Topic</w:t>
            </w:r>
          </w:p>
        </w:tc>
        <w:tc>
          <w:tcPr>
            <w:tcW w:w="4320" w:type="dxa"/>
            <w:shd w:val="clear" w:color="auto" w:fill="F4CCCC"/>
            <w:tcMar>
              <w:top w:w="72" w:type="dxa"/>
              <w:left w:w="72" w:type="dxa"/>
              <w:bottom w:w="72" w:type="dxa"/>
              <w:right w:w="72" w:type="dxa"/>
            </w:tcMar>
            <w:vAlign w:val="center"/>
          </w:tcPr>
          <w:p w14:paraId="2706508D" w14:textId="355EA319" w:rsidR="000C5A2E" w:rsidRDefault="006D4D77">
            <w:pPr>
              <w:spacing w:line="240" w:lineRule="auto"/>
              <w:rPr>
                <w:b/>
              </w:rPr>
            </w:pPr>
            <w:r>
              <w:rPr>
                <w:b/>
              </w:rPr>
              <w:t>Assignment</w:t>
            </w:r>
          </w:p>
        </w:tc>
      </w:tr>
      <w:tr w:rsidR="006D4D77" w14:paraId="2641B9D7" w14:textId="77777777" w:rsidTr="004B3E09">
        <w:trPr>
          <w:trHeight w:val="180"/>
        </w:trPr>
        <w:tc>
          <w:tcPr>
            <w:tcW w:w="1080" w:type="dxa"/>
            <w:shd w:val="clear" w:color="auto" w:fill="auto"/>
            <w:tcMar>
              <w:top w:w="72" w:type="dxa"/>
              <w:left w:w="72" w:type="dxa"/>
              <w:bottom w:w="72" w:type="dxa"/>
              <w:right w:w="72" w:type="dxa"/>
            </w:tcMar>
            <w:vAlign w:val="center"/>
          </w:tcPr>
          <w:p w14:paraId="7B7DDB36" w14:textId="2FCAF959" w:rsidR="006D4D77" w:rsidRDefault="006D4D77" w:rsidP="006D4D77">
            <w:pPr>
              <w:spacing w:line="240" w:lineRule="auto"/>
              <w:jc w:val="right"/>
            </w:pPr>
            <w:r w:rsidRPr="001A6456">
              <w:rPr>
                <w:rFonts w:eastAsia="Times New Roman"/>
                <w:b/>
                <w:bCs/>
                <w:color w:val="000000"/>
              </w:rPr>
              <w:t>1</w:t>
            </w:r>
          </w:p>
        </w:tc>
        <w:tc>
          <w:tcPr>
            <w:tcW w:w="5400" w:type="dxa"/>
            <w:shd w:val="clear" w:color="auto" w:fill="auto"/>
            <w:tcMar>
              <w:top w:w="72" w:type="dxa"/>
              <w:left w:w="72" w:type="dxa"/>
              <w:bottom w:w="72" w:type="dxa"/>
              <w:right w:w="72" w:type="dxa"/>
            </w:tcMar>
            <w:vAlign w:val="bottom"/>
          </w:tcPr>
          <w:p w14:paraId="18CC93A4" w14:textId="0AA3C1FD" w:rsidR="006D4D77" w:rsidRDefault="006D4D77" w:rsidP="006D4D77">
            <w:pPr>
              <w:spacing w:line="360" w:lineRule="auto"/>
              <w:jc w:val="center"/>
              <w:rPr>
                <w:b/>
                <w:bCs/>
                <w:color w:val="000000"/>
              </w:rPr>
            </w:pPr>
            <w:r w:rsidRPr="001A6456">
              <w:rPr>
                <w:rFonts w:eastAsia="Times New Roman"/>
                <w:b/>
                <w:bCs/>
                <w:color w:val="000000"/>
              </w:rPr>
              <w:t>Overview of Industrial Big Data Analytics</w:t>
            </w:r>
            <w:r w:rsidRPr="001A6456">
              <w:rPr>
                <w:b/>
                <w:bCs/>
                <w:color w:val="000000"/>
              </w:rPr>
              <w:t xml:space="preserve"> and</w:t>
            </w:r>
          </w:p>
          <w:p w14:paraId="264F937D" w14:textId="7B48B8EA" w:rsidR="006D4D77" w:rsidRDefault="006D4D77" w:rsidP="006D4D77">
            <w:pPr>
              <w:spacing w:line="240" w:lineRule="auto"/>
              <w:jc w:val="center"/>
              <w:rPr>
                <w:b/>
              </w:rPr>
            </w:pPr>
            <w:r>
              <w:rPr>
                <w:b/>
                <w:bCs/>
                <w:color w:val="000000"/>
              </w:rPr>
              <w:t xml:space="preserve">Industrial </w:t>
            </w:r>
            <w:r w:rsidRPr="001A6456">
              <w:rPr>
                <w:b/>
                <w:bCs/>
                <w:color w:val="000000"/>
              </w:rPr>
              <w:t>AI</w:t>
            </w:r>
            <w:r>
              <w:rPr>
                <w:b/>
                <w:bCs/>
                <w:color w:val="000000"/>
              </w:rPr>
              <w:t xml:space="preserve"> Introduction (Part 1)</w:t>
            </w:r>
          </w:p>
        </w:tc>
        <w:tc>
          <w:tcPr>
            <w:tcW w:w="4320" w:type="dxa"/>
            <w:shd w:val="clear" w:color="auto" w:fill="auto"/>
            <w:tcMar>
              <w:top w:w="72" w:type="dxa"/>
              <w:left w:w="72" w:type="dxa"/>
              <w:bottom w:w="72" w:type="dxa"/>
              <w:right w:w="72" w:type="dxa"/>
            </w:tcMar>
            <w:vAlign w:val="bottom"/>
          </w:tcPr>
          <w:p w14:paraId="55D9F967" w14:textId="2FEAEE02" w:rsidR="006D4D77" w:rsidRDefault="006D4D77" w:rsidP="006D4D77">
            <w:pPr>
              <w:tabs>
                <w:tab w:val="left" w:pos="1800"/>
              </w:tabs>
              <w:spacing w:line="240" w:lineRule="auto"/>
              <w:rPr>
                <w:b/>
              </w:rPr>
            </w:pPr>
            <w:r w:rsidRPr="001A6456">
              <w:rPr>
                <w:rFonts w:eastAsia="Times New Roman"/>
                <w:b/>
                <w:color w:val="000000"/>
              </w:rPr>
              <w:t>HW1</w:t>
            </w:r>
          </w:p>
        </w:tc>
      </w:tr>
      <w:tr w:rsidR="006D4D77" w14:paraId="61BB8DCF" w14:textId="77777777" w:rsidTr="004B3E09">
        <w:trPr>
          <w:trHeight w:val="180"/>
        </w:trPr>
        <w:tc>
          <w:tcPr>
            <w:tcW w:w="1080" w:type="dxa"/>
            <w:shd w:val="clear" w:color="auto" w:fill="auto"/>
            <w:tcMar>
              <w:top w:w="72" w:type="dxa"/>
              <w:left w:w="72" w:type="dxa"/>
              <w:bottom w:w="72" w:type="dxa"/>
              <w:right w:w="72" w:type="dxa"/>
            </w:tcMar>
            <w:vAlign w:val="center"/>
          </w:tcPr>
          <w:p w14:paraId="42832347" w14:textId="0259DF26" w:rsidR="006D4D77" w:rsidRDefault="006D4D77" w:rsidP="006D4D77">
            <w:pPr>
              <w:spacing w:line="240" w:lineRule="auto"/>
              <w:jc w:val="right"/>
              <w:rPr>
                <w:b/>
              </w:rPr>
            </w:pPr>
            <w:r w:rsidRPr="00F42970">
              <w:rPr>
                <w:rFonts w:eastAsia="Times New Roman"/>
                <w:b/>
                <w:bCs/>
                <w:color w:val="000000" w:themeColor="text1"/>
              </w:rPr>
              <w:t>2</w:t>
            </w:r>
          </w:p>
        </w:tc>
        <w:tc>
          <w:tcPr>
            <w:tcW w:w="5400" w:type="dxa"/>
            <w:shd w:val="clear" w:color="auto" w:fill="auto"/>
            <w:tcMar>
              <w:top w:w="72" w:type="dxa"/>
              <w:left w:w="72" w:type="dxa"/>
              <w:bottom w:w="72" w:type="dxa"/>
              <w:right w:w="72" w:type="dxa"/>
            </w:tcMar>
            <w:vAlign w:val="center"/>
          </w:tcPr>
          <w:p w14:paraId="4CD27086" w14:textId="4755C8D9" w:rsidR="006D4D77" w:rsidRDefault="006D4D77" w:rsidP="006D4D77">
            <w:pPr>
              <w:jc w:val="center"/>
              <w:rPr>
                <w:rFonts w:eastAsia="Times New Roman"/>
                <w:b/>
                <w:bCs/>
                <w:color w:val="000000"/>
              </w:rPr>
            </w:pPr>
            <w:r>
              <w:rPr>
                <w:rFonts w:eastAsia="Times New Roman"/>
                <w:b/>
                <w:bCs/>
                <w:color w:val="000000"/>
              </w:rPr>
              <w:t>Student HW 1 Presentations and Discussions and</w:t>
            </w:r>
          </w:p>
          <w:p w14:paraId="3BED4125" w14:textId="4033959B" w:rsidR="006D4D77" w:rsidRDefault="006D4D77" w:rsidP="006D4D77">
            <w:pPr>
              <w:spacing w:line="240" w:lineRule="auto"/>
              <w:jc w:val="center"/>
              <w:rPr>
                <w:b/>
              </w:rPr>
            </w:pPr>
            <w:r>
              <w:rPr>
                <w:rFonts w:eastAsia="Times New Roman"/>
                <w:b/>
                <w:bCs/>
                <w:color w:val="000000"/>
              </w:rPr>
              <w:t>Industrial AI Introduction (Part 2)</w:t>
            </w:r>
          </w:p>
        </w:tc>
        <w:tc>
          <w:tcPr>
            <w:tcW w:w="4320" w:type="dxa"/>
            <w:shd w:val="clear" w:color="auto" w:fill="auto"/>
            <w:tcMar>
              <w:top w:w="72" w:type="dxa"/>
              <w:left w:w="72" w:type="dxa"/>
              <w:bottom w:w="72" w:type="dxa"/>
              <w:right w:w="72" w:type="dxa"/>
            </w:tcMar>
            <w:vAlign w:val="bottom"/>
          </w:tcPr>
          <w:p w14:paraId="17E906EE" w14:textId="7498AEAA" w:rsidR="006D4D77" w:rsidRDefault="006D4D77" w:rsidP="006D4D77">
            <w:pPr>
              <w:spacing w:line="240" w:lineRule="auto"/>
              <w:rPr>
                <w:b/>
              </w:rPr>
            </w:pPr>
          </w:p>
        </w:tc>
      </w:tr>
      <w:tr w:rsidR="006D4D77" w14:paraId="7B79E599" w14:textId="77777777" w:rsidTr="004B3E09">
        <w:trPr>
          <w:trHeight w:val="180"/>
        </w:trPr>
        <w:tc>
          <w:tcPr>
            <w:tcW w:w="1080" w:type="dxa"/>
            <w:shd w:val="clear" w:color="auto" w:fill="auto"/>
            <w:tcMar>
              <w:top w:w="72" w:type="dxa"/>
              <w:left w:w="72" w:type="dxa"/>
              <w:bottom w:w="72" w:type="dxa"/>
              <w:right w:w="72" w:type="dxa"/>
            </w:tcMar>
            <w:vAlign w:val="center"/>
          </w:tcPr>
          <w:p w14:paraId="733C24A0" w14:textId="049DF082" w:rsidR="006D4D77" w:rsidRDefault="006D4D77" w:rsidP="006D4D77">
            <w:pPr>
              <w:spacing w:line="240" w:lineRule="auto"/>
              <w:jc w:val="right"/>
              <w:rPr>
                <w:b/>
              </w:rPr>
            </w:pPr>
            <w:r w:rsidRPr="001A6456">
              <w:rPr>
                <w:rFonts w:eastAsia="Times New Roman"/>
                <w:b/>
                <w:bCs/>
                <w:color w:val="000000"/>
              </w:rPr>
              <w:t>3</w:t>
            </w:r>
          </w:p>
        </w:tc>
        <w:tc>
          <w:tcPr>
            <w:tcW w:w="5400" w:type="dxa"/>
            <w:shd w:val="clear" w:color="auto" w:fill="auto"/>
            <w:tcMar>
              <w:top w:w="72" w:type="dxa"/>
              <w:left w:w="72" w:type="dxa"/>
              <w:bottom w:w="72" w:type="dxa"/>
              <w:right w:w="72" w:type="dxa"/>
            </w:tcMar>
            <w:vAlign w:val="center"/>
          </w:tcPr>
          <w:p w14:paraId="3A204D9F" w14:textId="77777777" w:rsidR="006D4D77" w:rsidRPr="001A6456" w:rsidRDefault="006D4D77" w:rsidP="006D4D77">
            <w:pPr>
              <w:jc w:val="center"/>
              <w:rPr>
                <w:rFonts w:eastAsia="Times New Roman"/>
                <w:b/>
                <w:bCs/>
                <w:color w:val="000000"/>
              </w:rPr>
            </w:pPr>
            <w:r w:rsidRPr="001A6456">
              <w:rPr>
                <w:rFonts w:eastAsia="Times New Roman"/>
                <w:b/>
                <w:bCs/>
                <w:color w:val="000000"/>
              </w:rPr>
              <w:t>Data Issues on Industrial Big Data System:</w:t>
            </w:r>
          </w:p>
          <w:p w14:paraId="6555F393" w14:textId="044E8E8D" w:rsidR="006D4D77" w:rsidRDefault="006D4D77" w:rsidP="006D4D77">
            <w:pPr>
              <w:spacing w:line="240" w:lineRule="auto"/>
              <w:jc w:val="center"/>
              <w:rPr>
                <w:b/>
              </w:rPr>
            </w:pPr>
            <w:r w:rsidRPr="001A6456">
              <w:rPr>
                <w:rFonts w:eastAsia="Times New Roman"/>
                <w:b/>
                <w:bCs/>
                <w:color w:val="000000"/>
              </w:rPr>
              <w:t>Data Source, Data Quality, and Data Context</w:t>
            </w:r>
          </w:p>
        </w:tc>
        <w:tc>
          <w:tcPr>
            <w:tcW w:w="4320" w:type="dxa"/>
            <w:shd w:val="clear" w:color="auto" w:fill="auto"/>
            <w:tcMar>
              <w:top w:w="72" w:type="dxa"/>
              <w:left w:w="72" w:type="dxa"/>
              <w:bottom w:w="72" w:type="dxa"/>
              <w:right w:w="72" w:type="dxa"/>
            </w:tcMar>
            <w:vAlign w:val="bottom"/>
          </w:tcPr>
          <w:p w14:paraId="2D6E4C82" w14:textId="77777777" w:rsidR="006D4D77" w:rsidRDefault="006D4D77" w:rsidP="006D4D77">
            <w:pPr>
              <w:spacing w:line="240" w:lineRule="auto"/>
              <w:rPr>
                <w:b/>
              </w:rPr>
            </w:pPr>
          </w:p>
        </w:tc>
      </w:tr>
      <w:tr w:rsidR="006D4D77" w14:paraId="39A5A703" w14:textId="77777777" w:rsidTr="004B3E09">
        <w:trPr>
          <w:trHeight w:val="180"/>
        </w:trPr>
        <w:tc>
          <w:tcPr>
            <w:tcW w:w="1080" w:type="dxa"/>
            <w:shd w:val="clear" w:color="auto" w:fill="auto"/>
            <w:tcMar>
              <w:top w:w="72" w:type="dxa"/>
              <w:left w:w="72" w:type="dxa"/>
              <w:bottom w:w="72" w:type="dxa"/>
              <w:right w:w="72" w:type="dxa"/>
            </w:tcMar>
            <w:vAlign w:val="center"/>
          </w:tcPr>
          <w:p w14:paraId="0E6A1EA3" w14:textId="513046E2" w:rsidR="006D4D77" w:rsidRDefault="006D4D77" w:rsidP="006D4D77">
            <w:pPr>
              <w:spacing w:line="240" w:lineRule="auto"/>
              <w:jc w:val="right"/>
              <w:rPr>
                <w:b/>
              </w:rPr>
            </w:pPr>
            <w:r w:rsidRPr="001A6456">
              <w:rPr>
                <w:rFonts w:eastAsia="Times New Roman"/>
                <w:b/>
                <w:bCs/>
                <w:color w:val="000000"/>
              </w:rPr>
              <w:t>4</w:t>
            </w:r>
          </w:p>
        </w:tc>
        <w:tc>
          <w:tcPr>
            <w:tcW w:w="5400" w:type="dxa"/>
            <w:shd w:val="clear" w:color="auto" w:fill="auto"/>
            <w:tcMar>
              <w:top w:w="72" w:type="dxa"/>
              <w:left w:w="72" w:type="dxa"/>
              <w:bottom w:w="72" w:type="dxa"/>
              <w:right w:w="72" w:type="dxa"/>
            </w:tcMar>
            <w:vAlign w:val="center"/>
          </w:tcPr>
          <w:p w14:paraId="18261707" w14:textId="441C3B85" w:rsidR="006D4D77" w:rsidRDefault="006D4D77" w:rsidP="006D4D77">
            <w:pPr>
              <w:spacing w:line="240" w:lineRule="auto"/>
              <w:jc w:val="center"/>
              <w:rPr>
                <w:b/>
              </w:rPr>
            </w:pPr>
            <w:r w:rsidRPr="001A6456">
              <w:rPr>
                <w:rFonts w:eastAsia="Times New Roman"/>
                <w:b/>
                <w:bCs/>
                <w:color w:val="000000"/>
              </w:rPr>
              <w:t>Fundamentals of Signal Processing and Data Analytics</w:t>
            </w:r>
          </w:p>
        </w:tc>
        <w:tc>
          <w:tcPr>
            <w:tcW w:w="4320" w:type="dxa"/>
            <w:shd w:val="clear" w:color="auto" w:fill="auto"/>
            <w:tcMar>
              <w:top w:w="72" w:type="dxa"/>
              <w:left w:w="72" w:type="dxa"/>
              <w:bottom w:w="72" w:type="dxa"/>
              <w:right w:w="72" w:type="dxa"/>
            </w:tcMar>
            <w:vAlign w:val="bottom"/>
          </w:tcPr>
          <w:p w14:paraId="084E29C9" w14:textId="0A243AFB" w:rsidR="006D4D77" w:rsidRDefault="006D4D77" w:rsidP="006D4D77">
            <w:pPr>
              <w:spacing w:line="240" w:lineRule="auto"/>
              <w:rPr>
                <w:b/>
              </w:rPr>
            </w:pPr>
            <w:r w:rsidRPr="001A6456">
              <w:rPr>
                <w:rFonts w:eastAsia="Times New Roman"/>
                <w:b/>
                <w:bCs/>
                <w:color w:val="000000"/>
              </w:rPr>
              <w:t>HW2</w:t>
            </w:r>
          </w:p>
        </w:tc>
      </w:tr>
      <w:tr w:rsidR="006D4D77" w14:paraId="429A2134" w14:textId="77777777" w:rsidTr="004B3E09">
        <w:trPr>
          <w:trHeight w:val="180"/>
        </w:trPr>
        <w:tc>
          <w:tcPr>
            <w:tcW w:w="1080" w:type="dxa"/>
            <w:shd w:val="clear" w:color="auto" w:fill="auto"/>
            <w:tcMar>
              <w:top w:w="72" w:type="dxa"/>
              <w:left w:w="72" w:type="dxa"/>
              <w:bottom w:w="72" w:type="dxa"/>
              <w:right w:w="72" w:type="dxa"/>
            </w:tcMar>
            <w:vAlign w:val="center"/>
          </w:tcPr>
          <w:p w14:paraId="2304F143" w14:textId="6FDB7BB4" w:rsidR="006D4D77" w:rsidRDefault="006D4D77" w:rsidP="006D4D77">
            <w:pPr>
              <w:spacing w:line="240" w:lineRule="auto"/>
              <w:jc w:val="right"/>
              <w:rPr>
                <w:b/>
              </w:rPr>
            </w:pPr>
            <w:r w:rsidRPr="001A6456">
              <w:rPr>
                <w:rFonts w:eastAsia="Times New Roman"/>
                <w:b/>
                <w:bCs/>
                <w:color w:val="000000"/>
              </w:rPr>
              <w:t>5</w:t>
            </w:r>
          </w:p>
        </w:tc>
        <w:tc>
          <w:tcPr>
            <w:tcW w:w="5400" w:type="dxa"/>
            <w:shd w:val="clear" w:color="auto" w:fill="auto"/>
            <w:tcMar>
              <w:top w:w="72" w:type="dxa"/>
              <w:left w:w="72" w:type="dxa"/>
              <w:bottom w:w="72" w:type="dxa"/>
              <w:right w:w="72" w:type="dxa"/>
            </w:tcMar>
            <w:vAlign w:val="center"/>
          </w:tcPr>
          <w:p w14:paraId="522589B9" w14:textId="5ED981B0" w:rsidR="006D4D77" w:rsidRPr="001A6456" w:rsidRDefault="006D4D77" w:rsidP="006D4D77">
            <w:pPr>
              <w:jc w:val="center"/>
              <w:rPr>
                <w:rFonts w:eastAsia="DengXian"/>
                <w:b/>
                <w:bCs/>
                <w:color w:val="0000FF"/>
              </w:rPr>
            </w:pPr>
            <w:r w:rsidRPr="001A6456">
              <w:rPr>
                <w:rFonts w:eastAsia="DengXian"/>
                <w:b/>
                <w:bCs/>
                <w:color w:val="0000FF"/>
              </w:rPr>
              <w:t>Invited Speaker</w:t>
            </w:r>
            <w:proofErr w:type="gramStart"/>
            <w:r w:rsidRPr="001A6456">
              <w:rPr>
                <w:rFonts w:eastAsia="DengXian"/>
                <w:b/>
                <w:bCs/>
                <w:color w:val="0000FF"/>
              </w:rPr>
              <w:t>:  (</w:t>
            </w:r>
            <w:proofErr w:type="gramEnd"/>
            <w:r w:rsidRPr="001A6456">
              <w:rPr>
                <w:rFonts w:eastAsia="DengXian"/>
                <w:b/>
                <w:bCs/>
                <w:color w:val="0000FF"/>
              </w:rPr>
              <w:t>TBD)</w:t>
            </w:r>
          </w:p>
          <w:p w14:paraId="0FA862A5" w14:textId="05215640" w:rsidR="006D4D77" w:rsidRDefault="006D4D77" w:rsidP="006D4D77">
            <w:pPr>
              <w:spacing w:line="240" w:lineRule="auto"/>
              <w:jc w:val="center"/>
              <w:rPr>
                <w:b/>
              </w:rPr>
            </w:pPr>
            <w:r w:rsidRPr="001A6456">
              <w:rPr>
                <w:rFonts w:eastAsia="Times New Roman"/>
                <w:b/>
                <w:bCs/>
              </w:rPr>
              <w:t xml:space="preserve">Introduction of </w:t>
            </w:r>
            <w:proofErr w:type="gramStart"/>
            <w:r w:rsidRPr="001A6456">
              <w:rPr>
                <w:rFonts w:eastAsia="Times New Roman"/>
                <w:b/>
                <w:bCs/>
              </w:rPr>
              <w:t>Open Source</w:t>
            </w:r>
            <w:proofErr w:type="gramEnd"/>
            <w:r w:rsidRPr="001A6456">
              <w:rPr>
                <w:rFonts w:eastAsia="Times New Roman"/>
                <w:b/>
                <w:bCs/>
              </w:rPr>
              <w:t xml:space="preserve"> Analytics Tools (R, Python, SAS, etc.) and Platforms (Spark, etc.)</w:t>
            </w:r>
          </w:p>
        </w:tc>
        <w:tc>
          <w:tcPr>
            <w:tcW w:w="4320" w:type="dxa"/>
            <w:shd w:val="clear" w:color="auto" w:fill="auto"/>
            <w:tcMar>
              <w:top w:w="72" w:type="dxa"/>
              <w:left w:w="72" w:type="dxa"/>
              <w:bottom w:w="72" w:type="dxa"/>
              <w:right w:w="72" w:type="dxa"/>
            </w:tcMar>
            <w:vAlign w:val="bottom"/>
          </w:tcPr>
          <w:p w14:paraId="49DD1C79" w14:textId="77777777" w:rsidR="006D4D77" w:rsidRDefault="006D4D77" w:rsidP="006D4D77">
            <w:pPr>
              <w:spacing w:line="240" w:lineRule="auto"/>
              <w:rPr>
                <w:b/>
              </w:rPr>
            </w:pPr>
          </w:p>
        </w:tc>
      </w:tr>
      <w:tr w:rsidR="006D4D77" w14:paraId="3E67D7C6" w14:textId="77777777" w:rsidTr="004B3E09">
        <w:trPr>
          <w:trHeight w:val="180"/>
        </w:trPr>
        <w:tc>
          <w:tcPr>
            <w:tcW w:w="1080" w:type="dxa"/>
            <w:shd w:val="clear" w:color="auto" w:fill="auto"/>
            <w:tcMar>
              <w:top w:w="72" w:type="dxa"/>
              <w:left w:w="72" w:type="dxa"/>
              <w:bottom w:w="72" w:type="dxa"/>
              <w:right w:w="72" w:type="dxa"/>
            </w:tcMar>
            <w:vAlign w:val="center"/>
          </w:tcPr>
          <w:p w14:paraId="2DF89A2A" w14:textId="115D9CEC" w:rsidR="006D4D77" w:rsidRDefault="006D4D77" w:rsidP="006D4D77">
            <w:pPr>
              <w:spacing w:line="240" w:lineRule="auto"/>
              <w:jc w:val="right"/>
              <w:rPr>
                <w:b/>
              </w:rPr>
            </w:pPr>
            <w:r w:rsidRPr="001A6456">
              <w:rPr>
                <w:rFonts w:eastAsia="Times New Roman"/>
                <w:b/>
                <w:bCs/>
                <w:color w:val="000000"/>
              </w:rPr>
              <w:t>6</w:t>
            </w:r>
          </w:p>
        </w:tc>
        <w:tc>
          <w:tcPr>
            <w:tcW w:w="5400" w:type="dxa"/>
            <w:shd w:val="clear" w:color="auto" w:fill="auto"/>
            <w:tcMar>
              <w:top w:w="72" w:type="dxa"/>
              <w:left w:w="72" w:type="dxa"/>
              <w:bottom w:w="72" w:type="dxa"/>
              <w:right w:w="72" w:type="dxa"/>
            </w:tcMar>
            <w:vAlign w:val="center"/>
          </w:tcPr>
          <w:p w14:paraId="4F59CF0B" w14:textId="77777777" w:rsidR="006D4D77" w:rsidRPr="001A6456" w:rsidRDefault="006D4D77" w:rsidP="006D4D77">
            <w:pPr>
              <w:jc w:val="center"/>
              <w:rPr>
                <w:b/>
                <w:bCs/>
                <w:color w:val="0000FF"/>
              </w:rPr>
            </w:pPr>
            <w:r w:rsidRPr="001A6456">
              <w:rPr>
                <w:rFonts w:eastAsia="DengXian"/>
                <w:b/>
                <w:bCs/>
                <w:color w:val="0000FF"/>
              </w:rPr>
              <w:t>Invited Speaker: (TBD)</w:t>
            </w:r>
          </w:p>
          <w:p w14:paraId="4368B382" w14:textId="77777777" w:rsidR="006D4D77" w:rsidRPr="001A6456" w:rsidRDefault="006D4D77" w:rsidP="006D4D77">
            <w:pPr>
              <w:jc w:val="center"/>
              <w:rPr>
                <w:rFonts w:eastAsia="Times New Roman"/>
                <w:b/>
                <w:bCs/>
                <w:color w:val="000000"/>
              </w:rPr>
            </w:pPr>
            <w:r w:rsidRPr="001A6456">
              <w:rPr>
                <w:rFonts w:eastAsia="Times New Roman"/>
                <w:b/>
                <w:bCs/>
                <w:color w:val="000000"/>
              </w:rPr>
              <w:t>Machine Health Monitoring using Industrial Big Data:</w:t>
            </w:r>
          </w:p>
          <w:p w14:paraId="22BB6C41" w14:textId="77777777" w:rsidR="006D4D77" w:rsidRPr="001A6456" w:rsidRDefault="006D4D77" w:rsidP="006D4D77">
            <w:pPr>
              <w:jc w:val="center"/>
              <w:rPr>
                <w:rFonts w:eastAsia="Times New Roman"/>
                <w:b/>
                <w:bCs/>
                <w:color w:val="000000"/>
              </w:rPr>
            </w:pPr>
            <w:r w:rsidRPr="001A6456">
              <w:rPr>
                <w:rFonts w:eastAsia="Times New Roman"/>
                <w:b/>
                <w:bCs/>
                <w:color w:val="000000"/>
              </w:rPr>
              <w:t>Case Study I: Machine Level Heath Monitoring</w:t>
            </w:r>
          </w:p>
          <w:p w14:paraId="353F01AB" w14:textId="0B34ADEB" w:rsidR="006D4D77" w:rsidRDefault="006D4D77" w:rsidP="006D4D77">
            <w:pPr>
              <w:spacing w:line="240" w:lineRule="auto"/>
              <w:jc w:val="center"/>
              <w:rPr>
                <w:b/>
              </w:rPr>
            </w:pPr>
            <w:r w:rsidRPr="001A6456">
              <w:rPr>
                <w:rFonts w:eastAsia="Times New Roman"/>
                <w:b/>
                <w:bCs/>
                <w:color w:val="000000"/>
              </w:rPr>
              <w:t>Case Study II: Robot Health &amp; Production Systems</w:t>
            </w:r>
          </w:p>
        </w:tc>
        <w:tc>
          <w:tcPr>
            <w:tcW w:w="4320" w:type="dxa"/>
            <w:shd w:val="clear" w:color="auto" w:fill="auto"/>
            <w:tcMar>
              <w:top w:w="72" w:type="dxa"/>
              <w:left w:w="72" w:type="dxa"/>
              <w:bottom w:w="72" w:type="dxa"/>
              <w:right w:w="72" w:type="dxa"/>
            </w:tcMar>
            <w:vAlign w:val="bottom"/>
          </w:tcPr>
          <w:p w14:paraId="4D2FD0BE" w14:textId="7F00BB9A" w:rsidR="006D4D77" w:rsidRDefault="006D4D77" w:rsidP="006D4D77">
            <w:pPr>
              <w:spacing w:line="240" w:lineRule="auto"/>
              <w:rPr>
                <w:b/>
              </w:rPr>
            </w:pPr>
            <w:r w:rsidRPr="001A6456">
              <w:rPr>
                <w:rFonts w:eastAsia="Times New Roman"/>
                <w:b/>
                <w:bCs/>
                <w:color w:val="000000"/>
              </w:rPr>
              <w:t> HW3</w:t>
            </w:r>
          </w:p>
        </w:tc>
      </w:tr>
      <w:tr w:rsidR="006D4D77" w14:paraId="0C8EED84" w14:textId="77777777" w:rsidTr="004B3E09">
        <w:trPr>
          <w:trHeight w:val="180"/>
        </w:trPr>
        <w:tc>
          <w:tcPr>
            <w:tcW w:w="1080" w:type="dxa"/>
            <w:shd w:val="clear" w:color="auto" w:fill="auto"/>
            <w:tcMar>
              <w:top w:w="72" w:type="dxa"/>
              <w:left w:w="72" w:type="dxa"/>
              <w:bottom w:w="72" w:type="dxa"/>
              <w:right w:w="72" w:type="dxa"/>
            </w:tcMar>
            <w:vAlign w:val="center"/>
          </w:tcPr>
          <w:p w14:paraId="30CD9D19" w14:textId="17AB0748" w:rsidR="006D4D77" w:rsidRDefault="006D4D77" w:rsidP="006D4D77">
            <w:pPr>
              <w:spacing w:line="240" w:lineRule="auto"/>
              <w:jc w:val="right"/>
              <w:rPr>
                <w:b/>
              </w:rPr>
            </w:pPr>
            <w:r w:rsidRPr="001A6456">
              <w:rPr>
                <w:rFonts w:eastAsia="Times New Roman"/>
                <w:b/>
                <w:bCs/>
                <w:color w:val="000000"/>
              </w:rPr>
              <w:t>7</w:t>
            </w:r>
          </w:p>
        </w:tc>
        <w:tc>
          <w:tcPr>
            <w:tcW w:w="5400" w:type="dxa"/>
            <w:shd w:val="clear" w:color="auto" w:fill="auto"/>
            <w:tcMar>
              <w:top w:w="72" w:type="dxa"/>
              <w:left w:w="72" w:type="dxa"/>
              <w:bottom w:w="72" w:type="dxa"/>
              <w:right w:w="72" w:type="dxa"/>
            </w:tcMar>
            <w:vAlign w:val="center"/>
          </w:tcPr>
          <w:p w14:paraId="17432089" w14:textId="77777777" w:rsidR="006D4D77" w:rsidRPr="001A6456" w:rsidRDefault="006D4D77" w:rsidP="006D4D77">
            <w:pPr>
              <w:jc w:val="center"/>
              <w:rPr>
                <w:b/>
                <w:bCs/>
                <w:color w:val="0000FF"/>
              </w:rPr>
            </w:pPr>
            <w:r w:rsidRPr="001A6456">
              <w:rPr>
                <w:rFonts w:eastAsia="DengXian"/>
                <w:b/>
                <w:bCs/>
                <w:color w:val="0000FF"/>
              </w:rPr>
              <w:t>Invited Speaker: (TBD)</w:t>
            </w:r>
          </w:p>
          <w:p w14:paraId="0543F746" w14:textId="77777777" w:rsidR="006D4D77" w:rsidRPr="001A6456" w:rsidRDefault="006D4D77" w:rsidP="006D4D77">
            <w:pPr>
              <w:jc w:val="center"/>
              <w:rPr>
                <w:rFonts w:eastAsia="Times New Roman"/>
                <w:b/>
                <w:bCs/>
                <w:color w:val="000000"/>
              </w:rPr>
            </w:pPr>
            <w:r w:rsidRPr="001A6456">
              <w:rPr>
                <w:rFonts w:eastAsia="Times New Roman"/>
                <w:b/>
                <w:bCs/>
                <w:color w:val="000000"/>
              </w:rPr>
              <w:t>Industrial Big Data for Networked and Distributed Systems:</w:t>
            </w:r>
          </w:p>
          <w:p w14:paraId="1B71E131" w14:textId="77777777" w:rsidR="006D4D77" w:rsidRPr="001A6456" w:rsidRDefault="006D4D77" w:rsidP="006D4D77">
            <w:pPr>
              <w:jc w:val="center"/>
              <w:rPr>
                <w:rFonts w:eastAsia="Times New Roman"/>
                <w:b/>
                <w:bCs/>
                <w:color w:val="000000"/>
              </w:rPr>
            </w:pPr>
            <w:r w:rsidRPr="001A6456">
              <w:rPr>
                <w:rFonts w:eastAsia="Times New Roman"/>
                <w:b/>
                <w:bCs/>
                <w:color w:val="000000"/>
              </w:rPr>
              <w:t>Case Study II: Wind Turbine and Wind Farm</w:t>
            </w:r>
          </w:p>
          <w:p w14:paraId="5B109D93" w14:textId="7AD8E772" w:rsidR="006D4D77" w:rsidRDefault="006D4D77" w:rsidP="006D4D77">
            <w:pPr>
              <w:spacing w:line="240" w:lineRule="auto"/>
              <w:jc w:val="center"/>
              <w:rPr>
                <w:b/>
              </w:rPr>
            </w:pPr>
            <w:r w:rsidRPr="001A6456">
              <w:rPr>
                <w:rFonts w:eastAsia="Times New Roman"/>
                <w:b/>
                <w:bCs/>
                <w:color w:val="000000"/>
              </w:rPr>
              <w:t>Case Study III: Smart EV Battery &amp; Mobility</w:t>
            </w:r>
          </w:p>
        </w:tc>
        <w:tc>
          <w:tcPr>
            <w:tcW w:w="4320" w:type="dxa"/>
            <w:shd w:val="clear" w:color="auto" w:fill="auto"/>
            <w:tcMar>
              <w:top w:w="72" w:type="dxa"/>
              <w:left w:w="72" w:type="dxa"/>
              <w:bottom w:w="72" w:type="dxa"/>
              <w:right w:w="72" w:type="dxa"/>
            </w:tcMar>
            <w:vAlign w:val="bottom"/>
          </w:tcPr>
          <w:p w14:paraId="2779F3E9" w14:textId="6E33E7AA" w:rsidR="006D4D77" w:rsidRDefault="006D4D77" w:rsidP="006D4D77">
            <w:pPr>
              <w:spacing w:line="240" w:lineRule="auto"/>
              <w:rPr>
                <w:b/>
              </w:rPr>
            </w:pPr>
            <w:r w:rsidRPr="001A6456">
              <w:rPr>
                <w:rFonts w:eastAsia="Times New Roman"/>
                <w:b/>
                <w:bCs/>
                <w:color w:val="000000"/>
              </w:rPr>
              <w:t> HW4</w:t>
            </w:r>
          </w:p>
        </w:tc>
      </w:tr>
      <w:tr w:rsidR="006D4D77" w14:paraId="60EB0F55" w14:textId="77777777" w:rsidTr="004B3E09">
        <w:trPr>
          <w:trHeight w:val="180"/>
        </w:trPr>
        <w:tc>
          <w:tcPr>
            <w:tcW w:w="1080" w:type="dxa"/>
            <w:shd w:val="clear" w:color="auto" w:fill="auto"/>
            <w:tcMar>
              <w:top w:w="72" w:type="dxa"/>
              <w:left w:w="72" w:type="dxa"/>
              <w:bottom w:w="72" w:type="dxa"/>
              <w:right w:w="72" w:type="dxa"/>
            </w:tcMar>
            <w:vAlign w:val="center"/>
          </w:tcPr>
          <w:p w14:paraId="623A9973" w14:textId="5B6DB127" w:rsidR="006D4D77" w:rsidRDefault="006D4D77" w:rsidP="006D4D77">
            <w:pPr>
              <w:spacing w:line="240" w:lineRule="auto"/>
              <w:jc w:val="right"/>
              <w:rPr>
                <w:b/>
              </w:rPr>
            </w:pPr>
            <w:r w:rsidRPr="001A6456">
              <w:rPr>
                <w:rFonts w:eastAsia="Times New Roman"/>
                <w:b/>
                <w:bCs/>
                <w:color w:val="000000"/>
              </w:rPr>
              <w:t>8</w:t>
            </w:r>
          </w:p>
        </w:tc>
        <w:tc>
          <w:tcPr>
            <w:tcW w:w="5400" w:type="dxa"/>
            <w:shd w:val="clear" w:color="auto" w:fill="auto"/>
            <w:tcMar>
              <w:top w:w="72" w:type="dxa"/>
              <w:left w:w="72" w:type="dxa"/>
              <w:bottom w:w="72" w:type="dxa"/>
              <w:right w:w="72" w:type="dxa"/>
            </w:tcMar>
            <w:vAlign w:val="center"/>
          </w:tcPr>
          <w:p w14:paraId="7D1DA8F7" w14:textId="1A320ED2" w:rsidR="006D4D77" w:rsidRDefault="006D4D77" w:rsidP="006D4D77">
            <w:pPr>
              <w:spacing w:line="240" w:lineRule="auto"/>
              <w:jc w:val="center"/>
              <w:rPr>
                <w:b/>
              </w:rPr>
            </w:pPr>
            <w:r w:rsidRPr="001A6456">
              <w:rPr>
                <w:b/>
                <w:bCs/>
                <w:color w:val="000000"/>
              </w:rPr>
              <w:t>Homework Review and Midterm Review</w:t>
            </w:r>
          </w:p>
        </w:tc>
        <w:tc>
          <w:tcPr>
            <w:tcW w:w="4320" w:type="dxa"/>
            <w:shd w:val="clear" w:color="auto" w:fill="auto"/>
            <w:tcMar>
              <w:top w:w="72" w:type="dxa"/>
              <w:left w:w="72" w:type="dxa"/>
              <w:bottom w:w="72" w:type="dxa"/>
              <w:right w:w="72" w:type="dxa"/>
            </w:tcMar>
            <w:vAlign w:val="bottom"/>
          </w:tcPr>
          <w:p w14:paraId="75E803EA" w14:textId="77777777" w:rsidR="006D4D77" w:rsidRDefault="006D4D77" w:rsidP="006D4D77">
            <w:pPr>
              <w:spacing w:line="240" w:lineRule="auto"/>
              <w:rPr>
                <w:b/>
              </w:rPr>
            </w:pPr>
          </w:p>
        </w:tc>
      </w:tr>
      <w:tr w:rsidR="006D4D77" w14:paraId="79F2DE7A" w14:textId="77777777" w:rsidTr="004B3E09">
        <w:trPr>
          <w:trHeight w:val="180"/>
        </w:trPr>
        <w:tc>
          <w:tcPr>
            <w:tcW w:w="1080" w:type="dxa"/>
            <w:shd w:val="clear" w:color="auto" w:fill="auto"/>
            <w:tcMar>
              <w:top w:w="72" w:type="dxa"/>
              <w:left w:w="72" w:type="dxa"/>
              <w:bottom w:w="72" w:type="dxa"/>
              <w:right w:w="72" w:type="dxa"/>
            </w:tcMar>
            <w:vAlign w:val="center"/>
          </w:tcPr>
          <w:p w14:paraId="34B81C4D" w14:textId="00E18661" w:rsidR="006D4D77" w:rsidRDefault="006D4D77" w:rsidP="006D4D77">
            <w:pPr>
              <w:spacing w:line="240" w:lineRule="auto"/>
              <w:jc w:val="right"/>
              <w:rPr>
                <w:b/>
              </w:rPr>
            </w:pPr>
            <w:r w:rsidRPr="001A6456">
              <w:rPr>
                <w:rFonts w:eastAsia="Times New Roman"/>
                <w:b/>
                <w:bCs/>
                <w:color w:val="000000"/>
              </w:rPr>
              <w:t>9</w:t>
            </w:r>
          </w:p>
        </w:tc>
        <w:tc>
          <w:tcPr>
            <w:tcW w:w="5400" w:type="dxa"/>
            <w:shd w:val="clear" w:color="auto" w:fill="auto"/>
            <w:tcMar>
              <w:top w:w="72" w:type="dxa"/>
              <w:left w:w="72" w:type="dxa"/>
              <w:bottom w:w="72" w:type="dxa"/>
              <w:right w:w="72" w:type="dxa"/>
            </w:tcMar>
            <w:vAlign w:val="center"/>
          </w:tcPr>
          <w:p w14:paraId="16228972" w14:textId="66ECE16C" w:rsidR="006D4D77" w:rsidRDefault="006D4D77" w:rsidP="006D4D77">
            <w:pPr>
              <w:spacing w:line="240" w:lineRule="auto"/>
              <w:jc w:val="center"/>
              <w:rPr>
                <w:b/>
              </w:rPr>
            </w:pPr>
            <w:r w:rsidRPr="001A6456">
              <w:rPr>
                <w:rFonts w:eastAsia="Times New Roman"/>
                <w:b/>
                <w:bCs/>
                <w:color w:val="000000"/>
              </w:rPr>
              <w:t>Midterm</w:t>
            </w:r>
          </w:p>
        </w:tc>
        <w:tc>
          <w:tcPr>
            <w:tcW w:w="4320" w:type="dxa"/>
            <w:shd w:val="clear" w:color="auto" w:fill="auto"/>
            <w:tcMar>
              <w:top w:w="72" w:type="dxa"/>
              <w:left w:w="72" w:type="dxa"/>
              <w:bottom w:w="72" w:type="dxa"/>
              <w:right w:w="72" w:type="dxa"/>
            </w:tcMar>
            <w:vAlign w:val="bottom"/>
          </w:tcPr>
          <w:p w14:paraId="45FF9B3A" w14:textId="77777777" w:rsidR="006D4D77" w:rsidRDefault="006D4D77" w:rsidP="006D4D77">
            <w:pPr>
              <w:spacing w:line="240" w:lineRule="auto"/>
              <w:rPr>
                <w:b/>
              </w:rPr>
            </w:pPr>
          </w:p>
        </w:tc>
      </w:tr>
      <w:tr w:rsidR="006D4D77" w14:paraId="71819030" w14:textId="77777777" w:rsidTr="004B3E09">
        <w:trPr>
          <w:trHeight w:val="180"/>
        </w:trPr>
        <w:tc>
          <w:tcPr>
            <w:tcW w:w="1080" w:type="dxa"/>
            <w:shd w:val="clear" w:color="auto" w:fill="auto"/>
            <w:tcMar>
              <w:top w:w="72" w:type="dxa"/>
              <w:left w:w="72" w:type="dxa"/>
              <w:bottom w:w="72" w:type="dxa"/>
              <w:right w:w="72" w:type="dxa"/>
            </w:tcMar>
            <w:vAlign w:val="center"/>
          </w:tcPr>
          <w:p w14:paraId="754DE96D" w14:textId="568FB294" w:rsidR="006D4D77" w:rsidRDefault="006D4D77" w:rsidP="006D4D77">
            <w:pPr>
              <w:spacing w:line="240" w:lineRule="auto"/>
              <w:jc w:val="right"/>
              <w:rPr>
                <w:b/>
              </w:rPr>
            </w:pPr>
            <w:r w:rsidRPr="00660697">
              <w:rPr>
                <w:rFonts w:eastAsia="Times New Roman"/>
                <w:b/>
                <w:bCs/>
              </w:rPr>
              <w:t>10</w:t>
            </w:r>
          </w:p>
        </w:tc>
        <w:tc>
          <w:tcPr>
            <w:tcW w:w="5400" w:type="dxa"/>
            <w:shd w:val="clear" w:color="auto" w:fill="auto"/>
            <w:tcMar>
              <w:top w:w="72" w:type="dxa"/>
              <w:left w:w="72" w:type="dxa"/>
              <w:bottom w:w="72" w:type="dxa"/>
              <w:right w:w="72" w:type="dxa"/>
            </w:tcMar>
            <w:vAlign w:val="center"/>
          </w:tcPr>
          <w:p w14:paraId="4900E538" w14:textId="61C2BC3E" w:rsidR="006D4D77" w:rsidRDefault="006D4D77" w:rsidP="006D4D77">
            <w:pPr>
              <w:spacing w:line="240" w:lineRule="auto"/>
              <w:jc w:val="center"/>
              <w:rPr>
                <w:b/>
              </w:rPr>
            </w:pPr>
            <w:r w:rsidRPr="00660697">
              <w:rPr>
                <w:rFonts w:eastAsia="Times New Roman"/>
                <w:b/>
                <w:bCs/>
              </w:rPr>
              <w:t>Introduction to IoT and Cloud Platform (Advantech, TBD)</w:t>
            </w:r>
          </w:p>
        </w:tc>
        <w:tc>
          <w:tcPr>
            <w:tcW w:w="4320" w:type="dxa"/>
            <w:shd w:val="clear" w:color="auto" w:fill="auto"/>
            <w:tcMar>
              <w:top w:w="72" w:type="dxa"/>
              <w:left w:w="72" w:type="dxa"/>
              <w:bottom w:w="72" w:type="dxa"/>
              <w:right w:w="72" w:type="dxa"/>
            </w:tcMar>
            <w:vAlign w:val="bottom"/>
          </w:tcPr>
          <w:p w14:paraId="42668177" w14:textId="77777777" w:rsidR="006D4D77" w:rsidRDefault="006D4D77" w:rsidP="006D4D77">
            <w:pPr>
              <w:spacing w:line="240" w:lineRule="auto"/>
              <w:rPr>
                <w:b/>
              </w:rPr>
            </w:pPr>
          </w:p>
        </w:tc>
      </w:tr>
      <w:tr w:rsidR="006D4D77" w14:paraId="00879695" w14:textId="77777777" w:rsidTr="004B3E09">
        <w:trPr>
          <w:trHeight w:val="180"/>
        </w:trPr>
        <w:tc>
          <w:tcPr>
            <w:tcW w:w="1080" w:type="dxa"/>
            <w:shd w:val="clear" w:color="auto" w:fill="auto"/>
            <w:tcMar>
              <w:top w:w="72" w:type="dxa"/>
              <w:left w:w="72" w:type="dxa"/>
              <w:bottom w:w="72" w:type="dxa"/>
              <w:right w:w="72" w:type="dxa"/>
            </w:tcMar>
            <w:vAlign w:val="center"/>
          </w:tcPr>
          <w:p w14:paraId="1285791A" w14:textId="09852B0D" w:rsidR="006D4D77" w:rsidRDefault="006D4D77" w:rsidP="006D4D77">
            <w:pPr>
              <w:spacing w:line="240" w:lineRule="auto"/>
              <w:jc w:val="right"/>
              <w:rPr>
                <w:b/>
              </w:rPr>
            </w:pPr>
            <w:r w:rsidRPr="001A6456">
              <w:rPr>
                <w:rFonts w:eastAsia="Times New Roman"/>
                <w:b/>
                <w:bCs/>
                <w:color w:val="000000"/>
              </w:rPr>
              <w:t>11</w:t>
            </w:r>
          </w:p>
        </w:tc>
        <w:tc>
          <w:tcPr>
            <w:tcW w:w="5400" w:type="dxa"/>
            <w:shd w:val="clear" w:color="auto" w:fill="auto"/>
            <w:tcMar>
              <w:top w:w="72" w:type="dxa"/>
              <w:left w:w="72" w:type="dxa"/>
              <w:bottom w:w="72" w:type="dxa"/>
              <w:right w:w="72" w:type="dxa"/>
            </w:tcMar>
            <w:vAlign w:val="center"/>
          </w:tcPr>
          <w:p w14:paraId="54D1486B" w14:textId="410700AD" w:rsidR="006D4D77" w:rsidRPr="001A6456" w:rsidRDefault="006D4D77" w:rsidP="006D4D77">
            <w:pPr>
              <w:jc w:val="center"/>
              <w:rPr>
                <w:rFonts w:eastAsia="Times New Roman"/>
                <w:b/>
                <w:bCs/>
                <w:color w:val="000000"/>
              </w:rPr>
            </w:pPr>
            <w:r w:rsidRPr="001A6456">
              <w:rPr>
                <w:rFonts w:eastAsia="Times New Roman"/>
                <w:b/>
                <w:bCs/>
                <w:color w:val="000000"/>
              </w:rPr>
              <w:t>Introduction of Group Projects and Examples</w:t>
            </w:r>
          </w:p>
          <w:p w14:paraId="7BD421A3" w14:textId="77777777" w:rsidR="006D4D77" w:rsidRPr="001A6456" w:rsidRDefault="006D4D77" w:rsidP="006D4D77">
            <w:pPr>
              <w:jc w:val="center"/>
              <w:rPr>
                <w:rFonts w:eastAsia="Times New Roman"/>
                <w:b/>
                <w:bCs/>
                <w:color w:val="000000"/>
              </w:rPr>
            </w:pPr>
          </w:p>
          <w:p w14:paraId="25839112" w14:textId="141B5238" w:rsidR="006D4D77" w:rsidRDefault="006D4D77" w:rsidP="006D4D77">
            <w:pPr>
              <w:spacing w:line="240" w:lineRule="auto"/>
              <w:jc w:val="center"/>
              <w:rPr>
                <w:b/>
              </w:rPr>
            </w:pPr>
            <w:r w:rsidRPr="001A6456">
              <w:rPr>
                <w:rFonts w:eastAsia="Times New Roman"/>
                <w:b/>
                <w:bCs/>
              </w:rPr>
              <w:lastRenderedPageBreak/>
              <w:t>Industrial Big Data Research Special Topic I (Deep Learning, feature engineering, etc.)</w:t>
            </w:r>
          </w:p>
        </w:tc>
        <w:tc>
          <w:tcPr>
            <w:tcW w:w="4320" w:type="dxa"/>
            <w:shd w:val="clear" w:color="auto" w:fill="auto"/>
            <w:tcMar>
              <w:top w:w="72" w:type="dxa"/>
              <w:left w:w="72" w:type="dxa"/>
              <w:bottom w:w="72" w:type="dxa"/>
              <w:right w:w="72" w:type="dxa"/>
            </w:tcMar>
            <w:vAlign w:val="bottom"/>
          </w:tcPr>
          <w:p w14:paraId="436122FA" w14:textId="772DE650" w:rsidR="006D4D77" w:rsidRDefault="006D4D77" w:rsidP="006D4D77">
            <w:pPr>
              <w:spacing w:line="240" w:lineRule="auto"/>
              <w:rPr>
                <w:b/>
              </w:rPr>
            </w:pPr>
            <w:r w:rsidRPr="001A6456">
              <w:rPr>
                <w:rFonts w:eastAsia="Times New Roman"/>
                <w:b/>
                <w:bCs/>
                <w:color w:val="000000"/>
              </w:rPr>
              <w:lastRenderedPageBreak/>
              <w:t>Final Project</w:t>
            </w:r>
            <w:r>
              <w:rPr>
                <w:rFonts w:eastAsia="Times New Roman"/>
                <w:b/>
                <w:bCs/>
                <w:color w:val="000000"/>
              </w:rPr>
              <w:t>s</w:t>
            </w:r>
          </w:p>
        </w:tc>
      </w:tr>
      <w:tr w:rsidR="006D4D77" w14:paraId="37BCB6BC" w14:textId="77777777" w:rsidTr="004B3E09">
        <w:trPr>
          <w:trHeight w:val="180"/>
        </w:trPr>
        <w:tc>
          <w:tcPr>
            <w:tcW w:w="1080" w:type="dxa"/>
            <w:shd w:val="clear" w:color="auto" w:fill="auto"/>
            <w:tcMar>
              <w:top w:w="72" w:type="dxa"/>
              <w:left w:w="72" w:type="dxa"/>
              <w:bottom w:w="72" w:type="dxa"/>
              <w:right w:w="72" w:type="dxa"/>
            </w:tcMar>
            <w:vAlign w:val="center"/>
          </w:tcPr>
          <w:p w14:paraId="6CA889B9" w14:textId="36C1B659" w:rsidR="006D4D77" w:rsidRDefault="006D4D77" w:rsidP="006D4D77">
            <w:pPr>
              <w:spacing w:line="240" w:lineRule="auto"/>
              <w:jc w:val="right"/>
              <w:rPr>
                <w:b/>
              </w:rPr>
            </w:pPr>
            <w:r w:rsidRPr="001A6456">
              <w:rPr>
                <w:rFonts w:eastAsia="Times New Roman"/>
                <w:b/>
                <w:bCs/>
                <w:color w:val="000000"/>
              </w:rPr>
              <w:t>12</w:t>
            </w:r>
          </w:p>
        </w:tc>
        <w:tc>
          <w:tcPr>
            <w:tcW w:w="5400" w:type="dxa"/>
            <w:shd w:val="clear" w:color="auto" w:fill="auto"/>
            <w:tcMar>
              <w:top w:w="72" w:type="dxa"/>
              <w:left w:w="72" w:type="dxa"/>
              <w:bottom w:w="72" w:type="dxa"/>
              <w:right w:w="72" w:type="dxa"/>
            </w:tcMar>
            <w:vAlign w:val="center"/>
          </w:tcPr>
          <w:p w14:paraId="18B875DF" w14:textId="407D409C" w:rsidR="006D4D77" w:rsidRDefault="006D4D77" w:rsidP="006D4D77">
            <w:pPr>
              <w:spacing w:line="240" w:lineRule="auto"/>
              <w:jc w:val="center"/>
              <w:rPr>
                <w:b/>
              </w:rPr>
            </w:pPr>
            <w:r w:rsidRPr="001A6456">
              <w:rPr>
                <w:rFonts w:eastAsia="Times New Roman"/>
                <w:b/>
                <w:bCs/>
              </w:rPr>
              <w:t>Course Project Discussions</w:t>
            </w:r>
          </w:p>
        </w:tc>
        <w:tc>
          <w:tcPr>
            <w:tcW w:w="4320" w:type="dxa"/>
            <w:shd w:val="clear" w:color="auto" w:fill="auto"/>
            <w:tcMar>
              <w:top w:w="72" w:type="dxa"/>
              <w:left w:w="72" w:type="dxa"/>
              <w:bottom w:w="72" w:type="dxa"/>
              <w:right w:w="72" w:type="dxa"/>
            </w:tcMar>
            <w:vAlign w:val="bottom"/>
          </w:tcPr>
          <w:p w14:paraId="778EAE2C" w14:textId="77777777" w:rsidR="006D4D77" w:rsidRDefault="006D4D77" w:rsidP="006D4D77">
            <w:pPr>
              <w:spacing w:line="240" w:lineRule="auto"/>
              <w:rPr>
                <w:b/>
              </w:rPr>
            </w:pPr>
          </w:p>
        </w:tc>
      </w:tr>
      <w:tr w:rsidR="006D4D77" w14:paraId="625F41DE" w14:textId="77777777" w:rsidTr="004B3E09">
        <w:trPr>
          <w:trHeight w:val="180"/>
        </w:trPr>
        <w:tc>
          <w:tcPr>
            <w:tcW w:w="1080" w:type="dxa"/>
            <w:shd w:val="clear" w:color="auto" w:fill="auto"/>
            <w:tcMar>
              <w:top w:w="72" w:type="dxa"/>
              <w:left w:w="72" w:type="dxa"/>
              <w:bottom w:w="72" w:type="dxa"/>
              <w:right w:w="72" w:type="dxa"/>
            </w:tcMar>
            <w:vAlign w:val="center"/>
          </w:tcPr>
          <w:p w14:paraId="5DBB21BD" w14:textId="31F88B36" w:rsidR="006D4D77" w:rsidRDefault="006D4D77" w:rsidP="006D4D77">
            <w:pPr>
              <w:spacing w:line="240" w:lineRule="auto"/>
              <w:jc w:val="right"/>
              <w:rPr>
                <w:b/>
              </w:rPr>
            </w:pPr>
            <w:r w:rsidRPr="001A6456">
              <w:rPr>
                <w:rFonts w:eastAsia="Times New Roman"/>
                <w:b/>
                <w:bCs/>
                <w:color w:val="000000"/>
              </w:rPr>
              <w:t>13</w:t>
            </w:r>
          </w:p>
        </w:tc>
        <w:tc>
          <w:tcPr>
            <w:tcW w:w="5400" w:type="dxa"/>
            <w:shd w:val="clear" w:color="auto" w:fill="auto"/>
            <w:tcMar>
              <w:top w:w="72" w:type="dxa"/>
              <w:left w:w="72" w:type="dxa"/>
              <w:bottom w:w="72" w:type="dxa"/>
              <w:right w:w="72" w:type="dxa"/>
            </w:tcMar>
            <w:vAlign w:val="center"/>
          </w:tcPr>
          <w:p w14:paraId="6F0A2886" w14:textId="27016DC3" w:rsidR="006D4D77" w:rsidRDefault="006D4D77" w:rsidP="006D4D77">
            <w:pPr>
              <w:spacing w:line="240" w:lineRule="auto"/>
              <w:jc w:val="center"/>
              <w:rPr>
                <w:b/>
              </w:rPr>
            </w:pPr>
            <w:r w:rsidRPr="001A6456">
              <w:rPr>
                <w:rFonts w:eastAsia="Times New Roman"/>
                <w:b/>
                <w:bCs/>
              </w:rPr>
              <w:t>Course Project Discussions</w:t>
            </w:r>
          </w:p>
        </w:tc>
        <w:tc>
          <w:tcPr>
            <w:tcW w:w="4320" w:type="dxa"/>
            <w:shd w:val="clear" w:color="auto" w:fill="auto"/>
            <w:tcMar>
              <w:top w:w="72" w:type="dxa"/>
              <w:left w:w="72" w:type="dxa"/>
              <w:bottom w:w="72" w:type="dxa"/>
              <w:right w:w="72" w:type="dxa"/>
            </w:tcMar>
            <w:vAlign w:val="bottom"/>
          </w:tcPr>
          <w:p w14:paraId="73C186DA" w14:textId="77777777" w:rsidR="006D4D77" w:rsidRDefault="006D4D77" w:rsidP="006D4D77">
            <w:pPr>
              <w:spacing w:line="240" w:lineRule="auto"/>
              <w:rPr>
                <w:b/>
              </w:rPr>
            </w:pPr>
          </w:p>
        </w:tc>
      </w:tr>
      <w:tr w:rsidR="006D4D77" w14:paraId="1EE87B50" w14:textId="77777777" w:rsidTr="004B3E09">
        <w:trPr>
          <w:trHeight w:val="180"/>
        </w:trPr>
        <w:tc>
          <w:tcPr>
            <w:tcW w:w="1080" w:type="dxa"/>
            <w:shd w:val="clear" w:color="auto" w:fill="auto"/>
            <w:tcMar>
              <w:top w:w="72" w:type="dxa"/>
              <w:left w:w="72" w:type="dxa"/>
              <w:bottom w:w="72" w:type="dxa"/>
              <w:right w:w="72" w:type="dxa"/>
            </w:tcMar>
            <w:vAlign w:val="center"/>
          </w:tcPr>
          <w:p w14:paraId="7B6ED868" w14:textId="346055AD" w:rsidR="006D4D77" w:rsidRDefault="006D4D77" w:rsidP="006D4D77">
            <w:pPr>
              <w:spacing w:line="240" w:lineRule="auto"/>
              <w:jc w:val="right"/>
              <w:rPr>
                <w:b/>
              </w:rPr>
            </w:pPr>
            <w:r w:rsidRPr="001A6456">
              <w:rPr>
                <w:rFonts w:eastAsia="Times New Roman"/>
                <w:b/>
                <w:bCs/>
                <w:color w:val="000000"/>
              </w:rPr>
              <w:t>14</w:t>
            </w:r>
          </w:p>
        </w:tc>
        <w:tc>
          <w:tcPr>
            <w:tcW w:w="5400" w:type="dxa"/>
            <w:shd w:val="clear" w:color="auto" w:fill="auto"/>
            <w:tcMar>
              <w:top w:w="72" w:type="dxa"/>
              <w:left w:w="72" w:type="dxa"/>
              <w:bottom w:w="72" w:type="dxa"/>
              <w:right w:w="72" w:type="dxa"/>
            </w:tcMar>
            <w:vAlign w:val="center"/>
          </w:tcPr>
          <w:p w14:paraId="66710A29" w14:textId="6EC38EA8" w:rsidR="006D4D77" w:rsidRDefault="006D4D77" w:rsidP="006D4D77">
            <w:pPr>
              <w:spacing w:line="240" w:lineRule="auto"/>
              <w:jc w:val="center"/>
              <w:rPr>
                <w:b/>
              </w:rPr>
            </w:pPr>
            <w:r w:rsidRPr="001A6456">
              <w:rPr>
                <w:rFonts w:eastAsia="Times New Roman"/>
                <w:b/>
                <w:bCs/>
              </w:rPr>
              <w:t>Course Project Discussions</w:t>
            </w:r>
          </w:p>
        </w:tc>
        <w:tc>
          <w:tcPr>
            <w:tcW w:w="4320" w:type="dxa"/>
            <w:shd w:val="clear" w:color="auto" w:fill="auto"/>
            <w:tcMar>
              <w:top w:w="72" w:type="dxa"/>
              <w:left w:w="72" w:type="dxa"/>
              <w:bottom w:w="72" w:type="dxa"/>
              <w:right w:w="72" w:type="dxa"/>
            </w:tcMar>
            <w:vAlign w:val="bottom"/>
          </w:tcPr>
          <w:p w14:paraId="199FB4D1" w14:textId="44B1D081" w:rsidR="006D4D77" w:rsidRDefault="006D4D77" w:rsidP="006D4D77">
            <w:pPr>
              <w:spacing w:line="240" w:lineRule="auto"/>
              <w:rPr>
                <w:b/>
              </w:rPr>
            </w:pPr>
          </w:p>
        </w:tc>
      </w:tr>
      <w:tr w:rsidR="006D4D77" w14:paraId="695E6C27" w14:textId="77777777" w:rsidTr="004B3E09">
        <w:trPr>
          <w:trHeight w:val="180"/>
        </w:trPr>
        <w:tc>
          <w:tcPr>
            <w:tcW w:w="1080" w:type="dxa"/>
            <w:shd w:val="clear" w:color="auto" w:fill="auto"/>
            <w:tcMar>
              <w:top w:w="72" w:type="dxa"/>
              <w:left w:w="72" w:type="dxa"/>
              <w:bottom w:w="72" w:type="dxa"/>
              <w:right w:w="72" w:type="dxa"/>
            </w:tcMar>
            <w:vAlign w:val="center"/>
          </w:tcPr>
          <w:p w14:paraId="4BDDE7EF" w14:textId="67C7EAED" w:rsidR="006D4D77" w:rsidRPr="001A6456" w:rsidRDefault="006D4D77" w:rsidP="006D4D77">
            <w:pPr>
              <w:spacing w:line="240" w:lineRule="auto"/>
              <w:jc w:val="right"/>
              <w:rPr>
                <w:rFonts w:eastAsia="Times New Roman"/>
                <w:b/>
                <w:bCs/>
                <w:color w:val="000000"/>
              </w:rPr>
            </w:pPr>
            <w:r w:rsidRPr="001A6456">
              <w:rPr>
                <w:rFonts w:eastAsia="Times New Roman"/>
                <w:b/>
                <w:bCs/>
                <w:color w:val="000000"/>
              </w:rPr>
              <w:t>15</w:t>
            </w:r>
          </w:p>
        </w:tc>
        <w:tc>
          <w:tcPr>
            <w:tcW w:w="5400" w:type="dxa"/>
            <w:shd w:val="clear" w:color="auto" w:fill="auto"/>
            <w:tcMar>
              <w:top w:w="72" w:type="dxa"/>
              <w:left w:w="72" w:type="dxa"/>
              <w:bottom w:w="72" w:type="dxa"/>
              <w:right w:w="72" w:type="dxa"/>
            </w:tcMar>
            <w:vAlign w:val="center"/>
          </w:tcPr>
          <w:p w14:paraId="1B1788C7" w14:textId="7B8C6D6C" w:rsidR="006D4D77" w:rsidRPr="001A6456" w:rsidRDefault="006D4D77" w:rsidP="006D4D77">
            <w:pPr>
              <w:spacing w:line="240" w:lineRule="auto"/>
              <w:jc w:val="center"/>
              <w:rPr>
                <w:rFonts w:eastAsia="Times New Roman"/>
                <w:b/>
                <w:bCs/>
              </w:rPr>
            </w:pPr>
            <w:r w:rsidRPr="001A6456">
              <w:rPr>
                <w:rFonts w:eastAsia="Times New Roman"/>
                <w:b/>
                <w:bCs/>
                <w:color w:val="000000"/>
              </w:rPr>
              <w:t>Final Presentation</w:t>
            </w:r>
          </w:p>
        </w:tc>
        <w:tc>
          <w:tcPr>
            <w:tcW w:w="4320" w:type="dxa"/>
            <w:shd w:val="clear" w:color="auto" w:fill="auto"/>
            <w:tcMar>
              <w:top w:w="72" w:type="dxa"/>
              <w:left w:w="72" w:type="dxa"/>
              <w:bottom w:w="72" w:type="dxa"/>
              <w:right w:w="72" w:type="dxa"/>
            </w:tcMar>
            <w:vAlign w:val="bottom"/>
          </w:tcPr>
          <w:p w14:paraId="70E702AC" w14:textId="77777777" w:rsidR="006D4D77" w:rsidRPr="001A6456" w:rsidRDefault="006D4D77" w:rsidP="006D4D77">
            <w:pPr>
              <w:spacing w:line="240" w:lineRule="auto"/>
              <w:rPr>
                <w:rFonts w:eastAsia="Times New Roman"/>
                <w:b/>
                <w:bCs/>
                <w:color w:val="000000"/>
              </w:rPr>
            </w:pPr>
          </w:p>
        </w:tc>
      </w:tr>
      <w:tr w:rsidR="006D4D77" w14:paraId="31418ADA" w14:textId="77777777" w:rsidTr="004B3E09">
        <w:trPr>
          <w:trHeight w:val="180"/>
        </w:trPr>
        <w:tc>
          <w:tcPr>
            <w:tcW w:w="1080" w:type="dxa"/>
            <w:shd w:val="clear" w:color="auto" w:fill="auto"/>
            <w:tcMar>
              <w:top w:w="72" w:type="dxa"/>
              <w:left w:w="72" w:type="dxa"/>
              <w:bottom w:w="72" w:type="dxa"/>
              <w:right w:w="72" w:type="dxa"/>
            </w:tcMar>
            <w:vAlign w:val="center"/>
          </w:tcPr>
          <w:p w14:paraId="0567FB7D" w14:textId="554EB494" w:rsidR="006D4D77" w:rsidRPr="001A6456" w:rsidRDefault="006D4D77" w:rsidP="006D4D77">
            <w:pPr>
              <w:spacing w:line="240" w:lineRule="auto"/>
              <w:jc w:val="right"/>
              <w:rPr>
                <w:rFonts w:eastAsia="Times New Roman"/>
                <w:b/>
                <w:bCs/>
                <w:color w:val="000000"/>
              </w:rPr>
            </w:pPr>
            <w:r w:rsidRPr="001A6456">
              <w:rPr>
                <w:rFonts w:eastAsia="Times New Roman"/>
                <w:b/>
                <w:bCs/>
                <w:color w:val="000000"/>
              </w:rPr>
              <w:t>16</w:t>
            </w:r>
          </w:p>
        </w:tc>
        <w:tc>
          <w:tcPr>
            <w:tcW w:w="5400" w:type="dxa"/>
            <w:shd w:val="clear" w:color="auto" w:fill="auto"/>
            <w:tcMar>
              <w:top w:w="72" w:type="dxa"/>
              <w:left w:w="72" w:type="dxa"/>
              <w:bottom w:w="72" w:type="dxa"/>
              <w:right w:w="72" w:type="dxa"/>
            </w:tcMar>
            <w:vAlign w:val="center"/>
          </w:tcPr>
          <w:p w14:paraId="0127931A" w14:textId="477284C8" w:rsidR="006D4D77" w:rsidRPr="001A6456" w:rsidRDefault="006D4D77" w:rsidP="006D4D77">
            <w:pPr>
              <w:spacing w:line="240" w:lineRule="auto"/>
              <w:jc w:val="center"/>
              <w:rPr>
                <w:rFonts w:eastAsia="Times New Roman"/>
                <w:b/>
                <w:bCs/>
              </w:rPr>
            </w:pPr>
            <w:r w:rsidRPr="001A6456">
              <w:rPr>
                <w:rFonts w:eastAsia="Times New Roman"/>
                <w:b/>
                <w:bCs/>
                <w:color w:val="000000"/>
              </w:rPr>
              <w:t xml:space="preserve">Final Project </w:t>
            </w:r>
            <w:r w:rsidRPr="001A6456">
              <w:rPr>
                <w:b/>
                <w:bCs/>
                <w:color w:val="000000"/>
              </w:rPr>
              <w:t xml:space="preserve">Report </w:t>
            </w:r>
            <w:r w:rsidRPr="001A6456">
              <w:rPr>
                <w:rFonts w:eastAsia="Times New Roman"/>
                <w:b/>
                <w:bCs/>
                <w:color w:val="000000"/>
              </w:rPr>
              <w:t>Due</w:t>
            </w:r>
          </w:p>
        </w:tc>
        <w:tc>
          <w:tcPr>
            <w:tcW w:w="4320" w:type="dxa"/>
            <w:shd w:val="clear" w:color="auto" w:fill="auto"/>
            <w:tcMar>
              <w:top w:w="72" w:type="dxa"/>
              <w:left w:w="72" w:type="dxa"/>
              <w:bottom w:w="72" w:type="dxa"/>
              <w:right w:w="72" w:type="dxa"/>
            </w:tcMar>
            <w:vAlign w:val="bottom"/>
          </w:tcPr>
          <w:p w14:paraId="6642F1C2" w14:textId="77777777" w:rsidR="006D4D77" w:rsidRPr="001A6456" w:rsidRDefault="006D4D77" w:rsidP="006D4D77">
            <w:pPr>
              <w:spacing w:line="240" w:lineRule="auto"/>
              <w:rPr>
                <w:rFonts w:eastAsia="Times New Roman"/>
                <w:b/>
                <w:bCs/>
                <w:color w:val="000000"/>
              </w:rPr>
            </w:pPr>
          </w:p>
        </w:tc>
      </w:tr>
    </w:tbl>
    <w:p w14:paraId="57CF672E" w14:textId="77777777" w:rsidR="000C5A2E" w:rsidRDefault="00FB262A">
      <w:r>
        <w:t>Note: This is a tentative schedule, and subject to change as necessary – monitor the course ELMS page for current deadlines.  In the unlikely event of a prolonged university closing, or an extended absence from the university, adjustments to the course schedule, deadlines, and assignments will be made based on the duration of the closing and the specific dates missed.</w:t>
      </w:r>
    </w:p>
    <w:p w14:paraId="4AB6359D" w14:textId="77777777" w:rsidR="000C5A2E" w:rsidRDefault="00FB262A">
      <w:pPr>
        <w:shd w:val="clear" w:color="auto" w:fill="FFFFFF"/>
        <w:spacing w:before="200" w:after="200"/>
      </w:pPr>
      <w:r>
        <w:rPr>
          <w:b/>
        </w:rPr>
        <w:t xml:space="preserve">Note to Instructors: </w:t>
      </w:r>
      <w:r>
        <w:t>All</w:t>
      </w:r>
      <w:r>
        <w:rPr>
          <w:b/>
        </w:rPr>
        <w:t xml:space="preserve"> </w:t>
      </w:r>
      <w:r>
        <w:rPr>
          <w:b/>
          <w:color w:val="980000"/>
        </w:rPr>
        <w:t>undergraduate</w:t>
      </w:r>
      <w:r>
        <w:rPr>
          <w:b/>
        </w:rPr>
        <w:t xml:space="preserve"> syllabi must include </w:t>
      </w:r>
      <w:r>
        <w:t xml:space="preserve">a final exam date, scheduled on the day assigned to the course by the University, or </w:t>
      </w:r>
      <w:proofErr w:type="spellStart"/>
      <w:r>
        <w:t>tbd</w:t>
      </w:r>
      <w:proofErr w:type="spellEnd"/>
      <w:r>
        <w:t xml:space="preserve"> by the University, must be included. </w:t>
      </w:r>
      <w:r>
        <w:rPr>
          <w:i/>
        </w:rPr>
        <w:t xml:space="preserve">The final exam may not be scheduled on the last day of </w:t>
      </w:r>
      <w:proofErr w:type="gramStart"/>
      <w:r>
        <w:rPr>
          <w:i/>
        </w:rPr>
        <w:t>class</w:t>
      </w:r>
      <w:proofErr w:type="gramEnd"/>
      <w:r>
        <w:rPr>
          <w:i/>
        </w:rPr>
        <w:t xml:space="preserve"> or any other date randomly selected by the instructor. </w:t>
      </w:r>
      <w:r>
        <w:t xml:space="preserve">See here for the final exam table for standard times each semester: </w:t>
      </w:r>
      <w:hyperlink r:id="rId21">
        <w:r>
          <w:rPr>
            <w:color w:val="1155CC"/>
            <w:u w:val="single"/>
          </w:rPr>
          <w:t>https://registrar.umd.edu/current/registration/exam.html</w:t>
        </w:r>
      </w:hyperlink>
      <w:r>
        <w:t xml:space="preserve"> </w:t>
      </w:r>
    </w:p>
    <w:p w14:paraId="4B33A313" w14:textId="77777777" w:rsidR="000C5A2E" w:rsidRDefault="00FB262A">
      <w:pPr>
        <w:pStyle w:val="Heading1"/>
        <w:tabs>
          <w:tab w:val="left" w:pos="1800"/>
        </w:tabs>
      </w:pPr>
      <w:bookmarkStart w:id="26" w:name="_3axnbt5pjr8o" w:colFirst="0" w:colLast="0"/>
      <w:bookmarkEnd w:id="26"/>
      <w:r>
        <w:t xml:space="preserve">Resources &amp; Accommodations  </w:t>
      </w:r>
    </w:p>
    <w:p w14:paraId="1703DDFB" w14:textId="77777777" w:rsidR="000C5A2E" w:rsidRDefault="00FB262A">
      <w:pPr>
        <w:pStyle w:val="Heading2"/>
      </w:pPr>
      <w:bookmarkStart w:id="27" w:name="_2p2csry" w:colFirst="0" w:colLast="0"/>
      <w:bookmarkEnd w:id="27"/>
      <w:r>
        <w:t xml:space="preserve">Accessibility and Disability Services </w:t>
      </w:r>
    </w:p>
    <w:p w14:paraId="0A67A401" w14:textId="77777777" w:rsidR="000C5A2E" w:rsidRDefault="00FB262A">
      <w:pPr>
        <w:spacing w:after="160" w:line="240" w:lineRule="auto"/>
      </w:pPr>
      <w:r>
        <w:t xml:space="preserve">The University of Maryland is committed to creating and maintaining a welcoming and inclusive educational, working, and living environment for people of all abilities. The University of Maryland is also committed to the principle that no qualified individual with a disability shall, on the basis of disability, be excluded from participation in or be denied the benefits of the services, programs, or activities of the University, or be subjected to discrimination. The </w:t>
      </w:r>
      <w:hyperlink r:id="rId22">
        <w:r>
          <w:rPr>
            <w:b/>
            <w:color w:val="AB162B"/>
            <w:u w:val="single"/>
          </w:rPr>
          <w:t>Accessibility &amp; Disability Service (ADS)</w:t>
        </w:r>
      </w:hyperlink>
      <w:r>
        <w:t xml:space="preserve"> provides reasonable accommodations to qualified individuals to provide equal access to services, programs and activities. ADS cannot assist retroactively, so it is generally best to request accommodations several weeks before the semester begins or as soon as a disability becomes known. Any student who needs accommodations should contact me as soon as possible so that I have sufficient time to make arrangements.</w:t>
      </w:r>
    </w:p>
    <w:p w14:paraId="450B6838" w14:textId="77777777" w:rsidR="000C5A2E" w:rsidRDefault="00FB262A">
      <w:pPr>
        <w:spacing w:after="160" w:line="240" w:lineRule="auto"/>
      </w:pPr>
      <w:r>
        <w:t>For assistance in obtaining an accommodation, contact Accessibility and Disability Service at 301-314-7682, or email them at </w:t>
      </w:r>
      <w:hyperlink r:id="rId23">
        <w:r>
          <w:rPr>
            <w:b/>
            <w:color w:val="AB162B"/>
            <w:u w:val="single"/>
          </w:rPr>
          <w:t>adsfrontdesk@umd.edu</w:t>
        </w:r>
      </w:hyperlink>
      <w:r>
        <w:t xml:space="preserve">. Information about </w:t>
      </w:r>
      <w:hyperlink r:id="rId24">
        <w:r>
          <w:rPr>
            <w:b/>
            <w:color w:val="1155CC"/>
            <w:u w:val="single"/>
          </w:rPr>
          <w:t>sharing your accommodations with instructors</w:t>
        </w:r>
      </w:hyperlink>
      <w:hyperlink r:id="rId25">
        <w:r>
          <w:rPr>
            <w:color w:val="1155CC"/>
            <w:u w:val="single"/>
          </w:rPr>
          <w:t xml:space="preserve">, </w:t>
        </w:r>
      </w:hyperlink>
      <w:hyperlink r:id="rId26">
        <w:r>
          <w:rPr>
            <w:b/>
            <w:color w:val="1155CC"/>
            <w:u w:val="single"/>
          </w:rPr>
          <w:t>note taking assistance</w:t>
        </w:r>
      </w:hyperlink>
      <w:r>
        <w:t xml:space="preserve"> and more is available from the </w:t>
      </w:r>
      <w:hyperlink r:id="rId27">
        <w:r>
          <w:rPr>
            <w:b/>
            <w:color w:val="AB162B"/>
            <w:u w:val="single"/>
          </w:rPr>
          <w:t>Counseling Center</w:t>
        </w:r>
      </w:hyperlink>
      <w:r>
        <w:t>.</w:t>
      </w:r>
    </w:p>
    <w:p w14:paraId="61AA0C7A" w14:textId="77777777" w:rsidR="000C5A2E" w:rsidRDefault="00FB262A">
      <w:pPr>
        <w:pStyle w:val="Heading2"/>
        <w:tabs>
          <w:tab w:val="left" w:pos="1800"/>
        </w:tabs>
      </w:pPr>
      <w:bookmarkStart w:id="28" w:name="_147n2zr" w:colFirst="0" w:colLast="0"/>
      <w:bookmarkEnd w:id="28"/>
      <w:r>
        <w:t>Student Resources and Services</w:t>
      </w:r>
    </w:p>
    <w:p w14:paraId="53AD7FE2" w14:textId="77777777" w:rsidR="000C5A2E" w:rsidRDefault="00FB262A">
      <w:pPr>
        <w:tabs>
          <w:tab w:val="left" w:pos="1800"/>
        </w:tabs>
        <w:spacing w:after="160" w:line="240" w:lineRule="auto"/>
      </w:pPr>
      <w:r>
        <w:t xml:space="preserve">Taking personal responsibility for your own learning means acknowledging when your performance does not match your goals and doing something about it.  I hope you will come talk to me so that I can help you find the right approach to success in this course, and I encourage you to visit </w:t>
      </w:r>
      <w:hyperlink r:id="rId28">
        <w:r>
          <w:rPr>
            <w:b/>
            <w:color w:val="AB162B"/>
            <w:u w:val="single"/>
          </w:rPr>
          <w:t>UMD’s Student Academic Support Services website</w:t>
        </w:r>
      </w:hyperlink>
      <w:r>
        <w:t xml:space="preserve"> to learn more about the wide range of campus resources available to you.</w:t>
      </w:r>
    </w:p>
    <w:p w14:paraId="420FD998" w14:textId="77777777" w:rsidR="000C5A2E" w:rsidRDefault="00FB262A">
      <w:pPr>
        <w:tabs>
          <w:tab w:val="left" w:pos="1800"/>
        </w:tabs>
        <w:spacing w:after="160" w:line="240" w:lineRule="auto"/>
      </w:pPr>
      <w:r>
        <w:t>In particular, everyone can use some help sharpening their communication skills (and improving their grade) by visiting </w:t>
      </w:r>
      <w:hyperlink r:id="rId29">
        <w:r>
          <w:rPr>
            <w:b/>
            <w:color w:val="AB162B"/>
            <w:u w:val="single"/>
          </w:rPr>
          <w:t>UMD’s Writing Center</w:t>
        </w:r>
      </w:hyperlink>
      <w:r>
        <w:t xml:space="preserve"> and schedule an appointment with the campus Writing Center. </w:t>
      </w:r>
    </w:p>
    <w:p w14:paraId="751B638C" w14:textId="77777777" w:rsidR="000C5A2E" w:rsidRDefault="00FB262A">
      <w:pPr>
        <w:tabs>
          <w:tab w:val="left" w:pos="1800"/>
        </w:tabs>
        <w:spacing w:after="160" w:line="240" w:lineRule="auto"/>
      </w:pPr>
      <w:r>
        <w:t>You should also know there are a wide range of resources to support you with whatever you might need (</w:t>
      </w:r>
      <w:hyperlink r:id="rId30">
        <w:r>
          <w:rPr>
            <w:b/>
            <w:color w:val="AB162B"/>
            <w:u w:val="single"/>
          </w:rPr>
          <w:t>UMD’s Student Resources and Services website</w:t>
        </w:r>
      </w:hyperlink>
      <w:r>
        <w:t xml:space="preserve"> may help). If you feel it would be helpful to have someone to talk to, visit </w:t>
      </w:r>
      <w:hyperlink r:id="rId31">
        <w:r>
          <w:rPr>
            <w:b/>
            <w:color w:val="AB162B"/>
            <w:u w:val="single"/>
          </w:rPr>
          <w:t xml:space="preserve">UMD’s Counseling Center </w:t>
        </w:r>
      </w:hyperlink>
      <w:r>
        <w:t xml:space="preserve">or </w:t>
      </w:r>
      <w:hyperlink r:id="rId32">
        <w:r>
          <w:rPr>
            <w:b/>
            <w:color w:val="1155CC"/>
            <w:u w:val="single"/>
          </w:rPr>
          <w:t>one of the many other mental health resources on campus</w:t>
        </w:r>
      </w:hyperlink>
      <w:r>
        <w:t>.</w:t>
      </w:r>
    </w:p>
    <w:p w14:paraId="36C6EF11" w14:textId="77777777" w:rsidR="000C5A2E" w:rsidRDefault="00FB262A">
      <w:pPr>
        <w:rPr>
          <w:b/>
          <w:sz w:val="24"/>
          <w:szCs w:val="24"/>
        </w:rPr>
      </w:pPr>
      <w:r>
        <w:rPr>
          <w:b/>
          <w:sz w:val="24"/>
          <w:szCs w:val="24"/>
        </w:rPr>
        <w:lastRenderedPageBreak/>
        <w:t>Notice of Mandatory Reporting</w:t>
      </w:r>
    </w:p>
    <w:p w14:paraId="08CE26BC" w14:textId="77777777" w:rsidR="000C5A2E" w:rsidRDefault="00FB262A">
      <w:pPr>
        <w:shd w:val="clear" w:color="auto" w:fill="FFFFFF"/>
        <w:spacing w:before="180" w:after="180"/>
      </w:pPr>
      <w:r>
        <w:t>Notice of mandatory reporting of sexual assault, sexual harassment, interpersonal violence, and stalking:  As a faculty member, I am designated as a “Responsible University Employee,” and I must report all disclosures of sexual assault, sexual harassment, interpersonal violence, and stalking to UMD’s Title IX Coordinator per University Policy on Sexual Harassment and Other Sexual Misconduct.</w:t>
      </w:r>
    </w:p>
    <w:p w14:paraId="67B0BFAE" w14:textId="77777777" w:rsidR="000C5A2E" w:rsidRDefault="00FB262A">
      <w:pPr>
        <w:shd w:val="clear" w:color="auto" w:fill="FFFFFF"/>
        <w:spacing w:before="180" w:after="180"/>
      </w:pPr>
      <w:r>
        <w:t xml:space="preserve">If you wish to speak with someone confidentially, please contact one of UMD’s confidential resources, such as </w:t>
      </w:r>
      <w:hyperlink r:id="rId33">
        <w:r>
          <w:rPr>
            <w:color w:val="1155CC"/>
            <w:u w:val="single"/>
          </w:rPr>
          <w:t xml:space="preserve">CARE to Stop Violence </w:t>
        </w:r>
      </w:hyperlink>
      <w:r>
        <w:t xml:space="preserve"> (located on the Ground Floor of the Health Center) at 301-741-3442 or the </w:t>
      </w:r>
      <w:hyperlink r:id="rId34">
        <w:r>
          <w:rPr>
            <w:color w:val="1155CC"/>
            <w:u w:val="single"/>
          </w:rPr>
          <w:t>Counseling Center</w:t>
        </w:r>
      </w:hyperlink>
      <w:r>
        <w:t xml:space="preserve"> (located at the Shoemaker Building) at 301-314-7651.</w:t>
      </w:r>
    </w:p>
    <w:p w14:paraId="02B657B2" w14:textId="77777777" w:rsidR="000C5A2E" w:rsidRDefault="00FB262A">
      <w:pPr>
        <w:shd w:val="clear" w:color="auto" w:fill="FFFFFF"/>
        <w:spacing w:before="180" w:after="180"/>
      </w:pPr>
      <w:r>
        <w:t xml:space="preserve">You may also seek assistance or supportive measures from UMD’s Title IX Coordinator, Angela </w:t>
      </w:r>
      <w:proofErr w:type="spellStart"/>
      <w:r>
        <w:t>Nastase</w:t>
      </w:r>
      <w:proofErr w:type="spellEnd"/>
      <w:r>
        <w:t>, by calling 301-405-1142, or emailing titleIXcoordinator@umd.edu.</w:t>
      </w:r>
    </w:p>
    <w:p w14:paraId="284F0734" w14:textId="77777777" w:rsidR="000C5A2E" w:rsidRDefault="00FB262A">
      <w:pPr>
        <w:shd w:val="clear" w:color="auto" w:fill="FFFFFF"/>
        <w:spacing w:before="180" w:after="180"/>
        <w:rPr>
          <w:b/>
          <w:sz w:val="24"/>
          <w:szCs w:val="24"/>
        </w:rPr>
      </w:pPr>
      <w:r>
        <w:t xml:space="preserve">To view further information on the above, please visit the </w:t>
      </w:r>
      <w:hyperlink r:id="rId35">
        <w:r>
          <w:rPr>
            <w:color w:val="1155CC"/>
            <w:u w:val="single"/>
          </w:rPr>
          <w:t xml:space="preserve">Office of Civil Rights and Sexual Misconduct's </w:t>
        </w:r>
      </w:hyperlink>
      <w:r>
        <w:t xml:space="preserve">website at </w:t>
      </w:r>
      <w:hyperlink r:id="rId36">
        <w:r>
          <w:rPr>
            <w:color w:val="1155CC"/>
            <w:u w:val="single"/>
          </w:rPr>
          <w:t>ocrsm.umd.edu</w:t>
        </w:r>
      </w:hyperlink>
      <w:r>
        <w:rPr>
          <w:b/>
          <w:sz w:val="24"/>
          <w:szCs w:val="24"/>
        </w:rPr>
        <w:t>.</w:t>
      </w:r>
    </w:p>
    <w:p w14:paraId="7AD430ED" w14:textId="77777777" w:rsidR="000C5A2E" w:rsidRDefault="00FB262A">
      <w:pPr>
        <w:pStyle w:val="Heading2"/>
        <w:tabs>
          <w:tab w:val="left" w:pos="1800"/>
        </w:tabs>
      </w:pPr>
      <w:bookmarkStart w:id="29" w:name="_3o7alnk" w:colFirst="0" w:colLast="0"/>
      <w:bookmarkEnd w:id="29"/>
      <w:r>
        <w:t>Basic Needs Security</w:t>
      </w:r>
    </w:p>
    <w:p w14:paraId="3965FF8A" w14:textId="77777777" w:rsidR="000C5A2E" w:rsidRDefault="00FB262A">
      <w:pPr>
        <w:tabs>
          <w:tab w:val="left" w:pos="1800"/>
        </w:tabs>
        <w:spacing w:after="160" w:line="240" w:lineRule="auto"/>
      </w:pPr>
      <w:r>
        <w:t>If you have difficulty affording groceries or accessing sufficient food to eat every day, or lack a safe and stable place to live, please visit</w:t>
      </w:r>
      <w:r>
        <w:rPr>
          <w:color w:val="AB162B"/>
        </w:rPr>
        <w:t> </w:t>
      </w:r>
      <w:hyperlink r:id="rId37">
        <w:r>
          <w:rPr>
            <w:b/>
            <w:color w:val="AB162B"/>
            <w:u w:val="single"/>
          </w:rPr>
          <w:t>UMD’s Division of Student Affairs website</w:t>
        </w:r>
      </w:hyperlink>
      <w:r>
        <w:t xml:space="preserve"> for information about resources the campus offers you and let me know if I can help in any way.</w:t>
      </w:r>
    </w:p>
    <w:p w14:paraId="19092C53" w14:textId="77777777" w:rsidR="000C5A2E" w:rsidRDefault="00FB262A">
      <w:pPr>
        <w:pStyle w:val="Heading2"/>
      </w:pPr>
      <w:bookmarkStart w:id="30" w:name="_23ckvvd" w:colFirst="0" w:colLast="0"/>
      <w:bookmarkEnd w:id="30"/>
      <w:r>
        <w:t>Veteran Resources</w:t>
      </w:r>
    </w:p>
    <w:p w14:paraId="0FF621CE" w14:textId="77777777" w:rsidR="000C5A2E" w:rsidRDefault="00FB262A">
      <w:r>
        <w:t xml:space="preserve">UMD provides some additional supports to our student veterans. You can access those resources at the office of </w:t>
      </w:r>
      <w:hyperlink r:id="rId38">
        <w:r>
          <w:rPr>
            <w:color w:val="1155CC"/>
            <w:u w:val="single"/>
          </w:rPr>
          <w:t>Veteran Student life</w:t>
        </w:r>
      </w:hyperlink>
      <w:r>
        <w:t xml:space="preserve"> and the </w:t>
      </w:r>
      <w:hyperlink r:id="rId39">
        <w:r>
          <w:rPr>
            <w:color w:val="1155CC"/>
            <w:u w:val="single"/>
          </w:rPr>
          <w:t>Counseling Center</w:t>
        </w:r>
      </w:hyperlink>
      <w:r>
        <w:t xml:space="preserve">. Veterans and </w:t>
      </w:r>
      <w:proofErr w:type="gramStart"/>
      <w:r>
        <w:t>active duty</w:t>
      </w:r>
      <w:proofErr w:type="gramEnd"/>
      <w:r>
        <w:t xml:space="preserve"> military personnel with special circumstances (e.g., upcoming deployments, drill requirements, disabilities) are welcome and encouraged to communicate these, in advance if possible, to the instructor.</w:t>
      </w:r>
    </w:p>
    <w:p w14:paraId="707B9168" w14:textId="77777777" w:rsidR="000C5A2E" w:rsidRDefault="00FB262A">
      <w:pPr>
        <w:pStyle w:val="Heading2"/>
      </w:pPr>
      <w:bookmarkStart w:id="31" w:name="_ihv636" w:colFirst="0" w:colLast="0"/>
      <w:bookmarkEnd w:id="31"/>
      <w:r>
        <w:t>Netiquette Policy [Optional]</w:t>
      </w:r>
    </w:p>
    <w:p w14:paraId="4F863E1D" w14:textId="77777777" w:rsidR="000C5A2E" w:rsidRDefault="00FB262A">
      <w:pPr>
        <w:spacing w:after="160" w:line="240" w:lineRule="auto"/>
      </w:pPr>
      <w:r>
        <w:t>Netiquette is the social code of online classes. Students share a responsibility for the course’s learning environment. Creating a cohesive online learning community requires learners to support and assist each other. To craft an open and interactive online learning environment, communication has to be conducted in a professional and courteous manner at all times, guided by common sense, collegiality and basic rules of etiquette.</w:t>
      </w:r>
    </w:p>
    <w:p w14:paraId="6C09B7C6" w14:textId="77777777" w:rsidR="000C5A2E" w:rsidRDefault="00FB262A">
      <w:pPr>
        <w:pStyle w:val="Heading2"/>
      </w:pPr>
      <w:bookmarkStart w:id="32" w:name="_32hioqz" w:colFirst="0" w:colLast="0"/>
      <w:bookmarkEnd w:id="32"/>
      <w:r>
        <w:t>Participation</w:t>
      </w:r>
    </w:p>
    <w:p w14:paraId="4BDC0D95" w14:textId="77777777" w:rsidR="000C5A2E" w:rsidRDefault="00FB262A">
      <w:pPr>
        <w:numPr>
          <w:ilvl w:val="0"/>
          <w:numId w:val="4"/>
        </w:numPr>
        <w:spacing w:after="160" w:line="240" w:lineRule="auto"/>
      </w:pPr>
      <w:r>
        <w:t xml:space="preserve">Given the interactive style of this class, attendance will be crucial to note-taking and thus your performance in this class. Attendance is particularly important also because class discussion will be a critical component for your learning. </w:t>
      </w:r>
    </w:p>
    <w:p w14:paraId="5401E146" w14:textId="77777777" w:rsidR="000C5A2E" w:rsidRDefault="00FB262A">
      <w:pPr>
        <w:numPr>
          <w:ilvl w:val="0"/>
          <w:numId w:val="4"/>
        </w:numPr>
        <w:spacing w:after="160" w:line="240" w:lineRule="auto"/>
      </w:pPr>
      <w:r>
        <w:t xml:space="preserve">Each student is expected to make substantive contributions to the learning experience, and attendance is expected for every session. </w:t>
      </w:r>
    </w:p>
    <w:p w14:paraId="672C1398" w14:textId="77777777" w:rsidR="000C5A2E" w:rsidRDefault="00FB262A">
      <w:pPr>
        <w:numPr>
          <w:ilvl w:val="0"/>
          <w:numId w:val="4"/>
        </w:numPr>
        <w:spacing w:after="160" w:line="240" w:lineRule="auto"/>
      </w:pPr>
      <w:r>
        <w:t xml:space="preserve">Students with a legitimate reason to miss a live session should communicate in advance with the instructor, except in the case of an emergency. </w:t>
      </w:r>
    </w:p>
    <w:p w14:paraId="20F88DE8" w14:textId="77777777" w:rsidR="000C5A2E" w:rsidRDefault="00FB262A">
      <w:pPr>
        <w:numPr>
          <w:ilvl w:val="0"/>
          <w:numId w:val="4"/>
        </w:numPr>
        <w:spacing w:after="160" w:line="240" w:lineRule="auto"/>
      </w:pPr>
      <w:r>
        <w:t xml:space="preserve">Students who miss a live session are responsible for learning what they miss from that session. </w:t>
      </w:r>
    </w:p>
    <w:p w14:paraId="7A68AF08" w14:textId="77777777" w:rsidR="000C5A2E" w:rsidRDefault="00FB262A">
      <w:pPr>
        <w:numPr>
          <w:ilvl w:val="0"/>
          <w:numId w:val="4"/>
        </w:numPr>
        <w:spacing w:after="160" w:line="240" w:lineRule="auto"/>
      </w:pPr>
      <w:r>
        <w:t xml:space="preserve">Additionally, students must complete all readings and assignments in a timely manner in order to fully participate in class. </w:t>
      </w:r>
    </w:p>
    <w:p w14:paraId="1D0FB720" w14:textId="77777777" w:rsidR="000C5A2E" w:rsidRDefault="00FB262A">
      <w:pPr>
        <w:pStyle w:val="Heading2"/>
      </w:pPr>
      <w:r>
        <w:lastRenderedPageBreak/>
        <w:t xml:space="preserve">Course Evaluation </w:t>
      </w:r>
    </w:p>
    <w:p w14:paraId="7EF10BC8" w14:textId="77777777" w:rsidR="000C5A2E" w:rsidRDefault="00FB262A">
      <w:pPr>
        <w:spacing w:after="160" w:line="240" w:lineRule="auto"/>
      </w:pPr>
      <w:r>
        <w:t xml:space="preserve">Please submit a course evaluation through Student Feedback on Course Experiences in order to help faculty and administrators improve teaching and learning at Maryland. All information submitted to Course Experiences is confidential. Campus will notify you when Student Feedback on Course Experiences is open for you to complete your evaluations at the end of the semester. Please go directly to the </w:t>
      </w:r>
      <w:hyperlink r:id="rId40">
        <w:r>
          <w:rPr>
            <w:b/>
            <w:color w:val="1155CC"/>
            <w:u w:val="single"/>
          </w:rPr>
          <w:t>Student Feedback on Course Experiences</w:t>
        </w:r>
      </w:hyperlink>
      <w:r>
        <w:t xml:space="preserve"> to complete your evaluations. By completing all of your evaluations each semester, you will have the privilege of accessing through Testudo the evaluation reports for the thousands of courses for which 70% or more students submitted their evaluations.</w:t>
      </w:r>
    </w:p>
    <w:p w14:paraId="005DEA9A" w14:textId="77777777" w:rsidR="000C5A2E" w:rsidRDefault="00FB262A">
      <w:pPr>
        <w:pStyle w:val="Heading2"/>
      </w:pPr>
      <w:bookmarkStart w:id="33" w:name="_1hmsyys" w:colFirst="0" w:colLast="0"/>
      <w:bookmarkEnd w:id="33"/>
      <w:r>
        <w:t>Copyright Notice</w:t>
      </w:r>
    </w:p>
    <w:p w14:paraId="3D47B2EE" w14:textId="152F3BEB" w:rsidR="000C5A2E" w:rsidRDefault="00FB262A" w:rsidP="00D16669">
      <w:pPr>
        <w:spacing w:after="160" w:line="240" w:lineRule="auto"/>
      </w:pPr>
      <w:r>
        <w:t>Course materials are copyrighted and may not be reproduced for anything other than personal use without written permission.</w:t>
      </w:r>
    </w:p>
    <w:sectPr w:rsidR="000C5A2E">
      <w:type w:val="continuous"/>
      <w:pgSz w:w="12240" w:h="15840"/>
      <w:pgMar w:top="1152" w:right="72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174E" w14:textId="77777777" w:rsidR="0016224B" w:rsidRDefault="0016224B">
      <w:pPr>
        <w:spacing w:line="240" w:lineRule="auto"/>
      </w:pPr>
      <w:r>
        <w:separator/>
      </w:r>
    </w:p>
  </w:endnote>
  <w:endnote w:type="continuationSeparator" w:id="0">
    <w:p w14:paraId="260263CB" w14:textId="77777777" w:rsidR="0016224B" w:rsidRDefault="00162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46C" w14:textId="2AA078F9" w:rsidR="000C5A2E" w:rsidRDefault="00FB262A">
    <w:r>
      <w:fldChar w:fldCharType="begin"/>
    </w:r>
    <w:r>
      <w:instrText>PAGE</w:instrText>
    </w:r>
    <w:r>
      <w:fldChar w:fldCharType="separate"/>
    </w:r>
    <w:r w:rsidR="00B40DEE">
      <w:rPr>
        <w:noProof/>
      </w:rPr>
      <w:t>2</w:t>
    </w:r>
    <w:r>
      <w:fldChar w:fldCharType="end"/>
    </w:r>
    <w:r>
      <w:tab/>
    </w:r>
    <w:r>
      <w:tab/>
    </w:r>
    <w:r>
      <w:tab/>
    </w:r>
    <w:r>
      <w:tab/>
    </w:r>
    <w:r>
      <w:tab/>
    </w:r>
    <w:r>
      <w:tab/>
    </w:r>
    <w:r>
      <w:tab/>
    </w:r>
    <w:r>
      <w:tab/>
    </w:r>
    <w:r>
      <w:tab/>
    </w:r>
    <w:r>
      <w:tab/>
    </w:r>
    <w:r>
      <w:tab/>
      <w:t>Last updated 1/10/2023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9C20" w14:textId="77777777" w:rsidR="000C5A2E" w:rsidRDefault="00FB262A">
    <w:pPr>
      <w:jc w:val="right"/>
    </w:pPr>
    <w:r>
      <w:fldChar w:fldCharType="begin"/>
    </w:r>
    <w:r>
      <w:instrText>PAGE</w:instrText>
    </w:r>
    <w:r>
      <w:fldChar w:fldCharType="separate"/>
    </w:r>
    <w:r w:rsidR="00B40D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9A58" w14:textId="77777777" w:rsidR="0016224B" w:rsidRDefault="0016224B">
      <w:pPr>
        <w:spacing w:line="240" w:lineRule="auto"/>
      </w:pPr>
      <w:r>
        <w:separator/>
      </w:r>
    </w:p>
  </w:footnote>
  <w:footnote w:type="continuationSeparator" w:id="0">
    <w:p w14:paraId="30D95EF6" w14:textId="77777777" w:rsidR="0016224B" w:rsidRDefault="00162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1591" w14:textId="77777777" w:rsidR="000C5A2E" w:rsidRDefault="000C5A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0A8" w14:textId="77777777" w:rsidR="000C5A2E" w:rsidRDefault="00FB262A">
    <w:r>
      <w:rPr>
        <w:noProof/>
      </w:rPr>
      <w:drawing>
        <wp:anchor distT="0" distB="0" distL="0" distR="0" simplePos="0" relativeHeight="251658240" behindDoc="0" locked="0" layoutInCell="1" hidden="0" allowOverlap="1" wp14:anchorId="1F35630C" wp14:editId="5E2586CB">
          <wp:simplePos x="0" y="0"/>
          <wp:positionH relativeFrom="column">
            <wp:posOffset>0</wp:posOffset>
          </wp:positionH>
          <wp:positionV relativeFrom="paragraph">
            <wp:posOffset>0</wp:posOffset>
          </wp:positionV>
          <wp:extent cx="2406968" cy="804927"/>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6968" cy="8049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015"/>
    <w:multiLevelType w:val="hybridMultilevel"/>
    <w:tmpl w:val="B3FA011A"/>
    <w:lvl w:ilvl="0" w:tplc="E8082B8A">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0B98046A"/>
    <w:multiLevelType w:val="hybridMultilevel"/>
    <w:tmpl w:val="F79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48BE"/>
    <w:multiLevelType w:val="multilevel"/>
    <w:tmpl w:val="EE2A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83806"/>
    <w:multiLevelType w:val="multilevel"/>
    <w:tmpl w:val="F70E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57AEC"/>
    <w:multiLevelType w:val="multilevel"/>
    <w:tmpl w:val="F2C28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4D5F4C"/>
    <w:multiLevelType w:val="hybridMultilevel"/>
    <w:tmpl w:val="CCFEB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F04265"/>
    <w:multiLevelType w:val="hybridMultilevel"/>
    <w:tmpl w:val="A6C6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36FF"/>
    <w:multiLevelType w:val="hybridMultilevel"/>
    <w:tmpl w:val="234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3730D"/>
    <w:multiLevelType w:val="multilevel"/>
    <w:tmpl w:val="14F68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0909EB"/>
    <w:multiLevelType w:val="multilevel"/>
    <w:tmpl w:val="5E4600F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15441F"/>
    <w:multiLevelType w:val="hybridMultilevel"/>
    <w:tmpl w:val="409AE5A0"/>
    <w:lvl w:ilvl="0" w:tplc="F782E2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100287A"/>
    <w:multiLevelType w:val="multilevel"/>
    <w:tmpl w:val="1788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C42662"/>
    <w:multiLevelType w:val="hybridMultilevel"/>
    <w:tmpl w:val="3AE608F8"/>
    <w:lvl w:ilvl="0" w:tplc="72DA7306">
      <w:start w:val="1"/>
      <w:numFmt w:val="decimal"/>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3" w15:restartNumberingAfterBreak="0">
    <w:nsid w:val="6F153E3B"/>
    <w:multiLevelType w:val="multilevel"/>
    <w:tmpl w:val="44364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6634312">
    <w:abstractNumId w:val="2"/>
  </w:num>
  <w:num w:numId="2" w16cid:durableId="2036612295">
    <w:abstractNumId w:val="3"/>
  </w:num>
  <w:num w:numId="3" w16cid:durableId="1101923147">
    <w:abstractNumId w:val="8"/>
  </w:num>
  <w:num w:numId="4" w16cid:durableId="1884177248">
    <w:abstractNumId w:val="13"/>
  </w:num>
  <w:num w:numId="5" w16cid:durableId="1600285783">
    <w:abstractNumId w:val="9"/>
  </w:num>
  <w:num w:numId="6" w16cid:durableId="1156069349">
    <w:abstractNumId w:val="11"/>
  </w:num>
  <w:num w:numId="7" w16cid:durableId="843085719">
    <w:abstractNumId w:val="4"/>
  </w:num>
  <w:num w:numId="8" w16cid:durableId="1136725761">
    <w:abstractNumId w:val="12"/>
  </w:num>
  <w:num w:numId="9" w16cid:durableId="1780560932">
    <w:abstractNumId w:val="10"/>
  </w:num>
  <w:num w:numId="10" w16cid:durableId="1760981844">
    <w:abstractNumId w:val="5"/>
  </w:num>
  <w:num w:numId="11" w16cid:durableId="1846509418">
    <w:abstractNumId w:val="7"/>
  </w:num>
  <w:num w:numId="12" w16cid:durableId="606888725">
    <w:abstractNumId w:val="6"/>
  </w:num>
  <w:num w:numId="13" w16cid:durableId="2123455652">
    <w:abstractNumId w:val="1"/>
  </w:num>
  <w:num w:numId="14" w16cid:durableId="115765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2E"/>
    <w:rsid w:val="0002513F"/>
    <w:rsid w:val="000C5A2E"/>
    <w:rsid w:val="0016224B"/>
    <w:rsid w:val="001F1E94"/>
    <w:rsid w:val="002925DF"/>
    <w:rsid w:val="00311E78"/>
    <w:rsid w:val="005C053E"/>
    <w:rsid w:val="005D1C4C"/>
    <w:rsid w:val="00647DEA"/>
    <w:rsid w:val="006D4D77"/>
    <w:rsid w:val="008F7039"/>
    <w:rsid w:val="00A12B21"/>
    <w:rsid w:val="00B40DEE"/>
    <w:rsid w:val="00C3400F"/>
    <w:rsid w:val="00D16669"/>
    <w:rsid w:val="00D54B9B"/>
    <w:rsid w:val="00EE07A9"/>
    <w:rsid w:val="00FB2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F39D"/>
  <w15:docId w15:val="{DE632F49-84FA-E64D-83B0-08FEDE95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240" w:lineRule="auto"/>
      <w:ind w:right="420"/>
      <w:outlineLvl w:val="0"/>
    </w:pPr>
    <w:rPr>
      <w:b/>
      <w:color w:val="AB162B"/>
      <w:sz w:val="28"/>
      <w:szCs w:val="28"/>
    </w:rPr>
  </w:style>
  <w:style w:type="paragraph" w:styleId="Heading2">
    <w:name w:val="heading 2"/>
    <w:basedOn w:val="Normal"/>
    <w:next w:val="Normal"/>
    <w:link w:val="Heading2Char"/>
    <w:uiPriority w:val="9"/>
    <w:unhideWhenUsed/>
    <w:qFormat/>
    <w:pPr>
      <w:keepNext/>
      <w:keepLines/>
      <w:spacing w:before="200" w:line="240" w:lineRule="auto"/>
      <w:ind w:right="420"/>
      <w:outlineLvl w:val="1"/>
    </w:pPr>
    <w:rPr>
      <w:b/>
      <w:sz w:val="24"/>
      <w:szCs w:val="24"/>
    </w:rPr>
  </w:style>
  <w:style w:type="paragraph" w:styleId="Heading3">
    <w:name w:val="heading 3"/>
    <w:basedOn w:val="Normal"/>
    <w:next w:val="Normal"/>
    <w:uiPriority w:val="9"/>
    <w:semiHidden/>
    <w:unhideWhenUsed/>
    <w:qFormat/>
    <w:pPr>
      <w:keepNext/>
      <w:keepLines/>
      <w:outlineLvl w:val="2"/>
    </w:pPr>
    <w:rPr>
      <w:sz w:val="28"/>
      <w:szCs w:val="28"/>
    </w:rPr>
  </w:style>
  <w:style w:type="paragraph" w:styleId="Heading4">
    <w:name w:val="heading 4"/>
    <w:basedOn w:val="Normal"/>
    <w:next w:val="Normal"/>
    <w:uiPriority w:val="9"/>
    <w:semiHidden/>
    <w:unhideWhenUsed/>
    <w:qFormat/>
    <w:pPr>
      <w:keepNext/>
      <w:keepLines/>
      <w:outlineLvl w:val="3"/>
    </w:pPr>
    <w:rPr>
      <w:sz w:val="24"/>
      <w:szCs w:val="24"/>
    </w:rPr>
  </w:style>
  <w:style w:type="paragraph" w:styleId="Heading5">
    <w:name w:val="heading 5"/>
    <w:basedOn w:val="Normal"/>
    <w:next w:val="Normal"/>
    <w:uiPriority w:val="9"/>
    <w:semiHidden/>
    <w:unhideWhenUsed/>
    <w:qFormat/>
    <w:pPr>
      <w:keepNext/>
      <w:keepLines/>
      <w:outlineLvl w:val="4"/>
    </w:pPr>
  </w:style>
  <w:style w:type="paragraph" w:styleId="Heading6">
    <w:name w:val="heading 6"/>
    <w:basedOn w:val="Normal"/>
    <w:next w:val="Normal"/>
    <w:uiPriority w:val="9"/>
    <w:semiHidden/>
    <w:unhideWhenUsed/>
    <w:qFormat/>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28"/>
      <w:szCs w:val="28"/>
    </w:rPr>
  </w:style>
  <w:style w:type="paragraph" w:styleId="Subtitle">
    <w:name w:val="Subtitle"/>
    <w:basedOn w:val="Normal"/>
    <w:next w:val="Normal"/>
    <w:uiPriority w:val="11"/>
    <w:qFormat/>
    <w:pPr>
      <w:keepNext/>
      <w:keepLines/>
    </w:pPr>
    <w:rPr>
      <w:i/>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72"/>
    <w:qFormat/>
    <w:rsid w:val="008F7039"/>
    <w:pPr>
      <w:ind w:leftChars="200" w:left="480"/>
    </w:pPr>
  </w:style>
  <w:style w:type="paragraph" w:styleId="BodyTextIndent">
    <w:name w:val="Body Text Indent"/>
    <w:basedOn w:val="Normal"/>
    <w:link w:val="BodyTextIndentChar"/>
    <w:rsid w:val="0002513F"/>
    <w:pPr>
      <w:spacing w:line="240" w:lineRule="auto"/>
      <w:ind w:left="720"/>
    </w:pPr>
    <w:rPr>
      <w:rFonts w:ascii="Times New Roman" w:eastAsia="SimSun" w:hAnsi="Times New Roman" w:cs="Times New Roman"/>
      <w:sz w:val="24"/>
      <w:szCs w:val="24"/>
      <w:lang w:val="en-US" w:eastAsia="en-US"/>
    </w:rPr>
  </w:style>
  <w:style w:type="character" w:customStyle="1" w:styleId="BodyTextIndentChar">
    <w:name w:val="Body Text Indent Char"/>
    <w:basedOn w:val="DefaultParagraphFont"/>
    <w:link w:val="BodyTextIndent"/>
    <w:rsid w:val="0002513F"/>
    <w:rPr>
      <w:rFonts w:ascii="Times New Roman" w:eastAsia="SimSun" w:hAnsi="Times New Roman" w:cs="Times New Roman"/>
      <w:sz w:val="24"/>
      <w:szCs w:val="24"/>
      <w:lang w:val="en-US" w:eastAsia="en-US"/>
    </w:rPr>
  </w:style>
  <w:style w:type="character" w:customStyle="1" w:styleId="Heading2Char">
    <w:name w:val="Heading 2 Char"/>
    <w:basedOn w:val="DefaultParagraphFont"/>
    <w:link w:val="Heading2"/>
    <w:uiPriority w:val="9"/>
    <w:rsid w:val="0002513F"/>
    <w:rPr>
      <w:b/>
      <w:sz w:val="24"/>
      <w:szCs w:val="24"/>
    </w:rPr>
  </w:style>
  <w:style w:type="paragraph" w:styleId="BodyTextIndent3">
    <w:name w:val="Body Text Indent 3"/>
    <w:basedOn w:val="Normal"/>
    <w:link w:val="BodyTextIndent3Char"/>
    <w:uiPriority w:val="99"/>
    <w:unhideWhenUsed/>
    <w:rsid w:val="00D54B9B"/>
    <w:pPr>
      <w:spacing w:after="120"/>
      <w:ind w:leftChars="200" w:left="480"/>
    </w:pPr>
    <w:rPr>
      <w:sz w:val="16"/>
      <w:szCs w:val="16"/>
    </w:rPr>
  </w:style>
  <w:style w:type="character" w:customStyle="1" w:styleId="BodyTextIndent3Char">
    <w:name w:val="Body Text Indent 3 Char"/>
    <w:basedOn w:val="DefaultParagraphFont"/>
    <w:link w:val="BodyTextIndent3"/>
    <w:uiPriority w:val="99"/>
    <w:rsid w:val="00D54B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md.service-now.com/itsc?id=kb_article&amp;sys_id=c0116d8f0f7ef2007f232ca8b1050e63" TargetMode="External"/><Relationship Id="rId18" Type="http://schemas.openxmlformats.org/officeDocument/2006/relationships/image" Target="media/image5.png"/><Relationship Id="rId26" Type="http://schemas.openxmlformats.org/officeDocument/2006/relationships/hyperlink" Target="https://www.counseling.umd.edu/ads/currentads/" TargetMode="External"/><Relationship Id="rId39" Type="http://schemas.openxmlformats.org/officeDocument/2006/relationships/hyperlink" Target="https://www.counseling.umd.edu/aboutus/" TargetMode="External"/><Relationship Id="rId21" Type="http://schemas.openxmlformats.org/officeDocument/2006/relationships/hyperlink" Target="https://registrar.umd.edu/current/registration/exam.html" TargetMode="External"/><Relationship Id="rId34" Type="http://schemas.openxmlformats.org/officeDocument/2006/relationships/hyperlink" Target="https://www.google.com/search?q=counseling+center&amp;rlz=1C1GCEB_enUS1025US1025&amp;oq=counseling+center&amp;aqs=chrome..69i57j46i175i199i512l2j0i512j46i175i199i512j0i512j69i61j69i60.3232j0j7&amp;sourceid=chrome&amp;ie=UTF-8"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yperlink" Target="http://www.english.umd.edu/academics/writingcenter/schedu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ms.umd.edu/" TargetMode="External"/><Relationship Id="rId24" Type="http://schemas.openxmlformats.org/officeDocument/2006/relationships/hyperlink" Target="https://www.counseling.umd.edu/ads/currentads/" TargetMode="External"/><Relationship Id="rId32" Type="http://schemas.openxmlformats.org/officeDocument/2006/relationships/hyperlink" Target="https://tltc.umd.edu/instructors/teaching-topics/supporting-whole-student" TargetMode="External"/><Relationship Id="rId37" Type="http://schemas.openxmlformats.org/officeDocument/2006/relationships/hyperlink" Target="https://studentaffairs.umd.edu/basic-needs-security" TargetMode="External"/><Relationship Id="rId40" Type="http://schemas.openxmlformats.org/officeDocument/2006/relationships/hyperlink" Target="http://courseexp.umd.edu/" TargetMode="Externa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mailto:adsfrontdesk@umd.edu" TargetMode="External"/><Relationship Id="rId28" Type="http://schemas.openxmlformats.org/officeDocument/2006/relationships/hyperlink" Target="http://tutoring.umd.edu" TargetMode="External"/><Relationship Id="rId36" Type="http://schemas.openxmlformats.org/officeDocument/2006/relationships/hyperlink" Target="http://ocrsm.umd.edu/" TargetMode="External"/><Relationship Id="rId10" Type="http://schemas.openxmlformats.org/officeDocument/2006/relationships/footer" Target="footer2.xml"/><Relationship Id="rId19" Type="http://schemas.openxmlformats.org/officeDocument/2006/relationships/image" Target="media/image6.jpg"/><Relationship Id="rId31" Type="http://schemas.openxmlformats.org/officeDocument/2006/relationships/hyperlink" Target="https://www.counseling.umd.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gst.umd.edu/courserelatedpolicies.html" TargetMode="External"/><Relationship Id="rId22" Type="http://schemas.openxmlformats.org/officeDocument/2006/relationships/hyperlink" Target="https://www.counseling.umd.edu/ads/" TargetMode="External"/><Relationship Id="rId27" Type="http://schemas.openxmlformats.org/officeDocument/2006/relationships/hyperlink" Target="http://counseling.umd.edu/ads/" TargetMode="External"/><Relationship Id="rId30" Type="http://schemas.openxmlformats.org/officeDocument/2006/relationships/hyperlink" Target="https://sph.umd.edu/content/student-resources-and-services" TargetMode="External"/><Relationship Id="rId35" Type="http://schemas.openxmlformats.org/officeDocument/2006/relationships/hyperlink" Target="https://ocrsm.umd.edu/"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gradschool.umd.edu/course-related-policies" TargetMode="External"/><Relationship Id="rId17" Type="http://schemas.openxmlformats.org/officeDocument/2006/relationships/image" Target="media/image4.jpg"/><Relationship Id="rId25" Type="http://schemas.openxmlformats.org/officeDocument/2006/relationships/hyperlink" Target="https://www.counseling.umd.edu/ads/currentads/" TargetMode="External"/><Relationship Id="rId33" Type="http://schemas.openxmlformats.org/officeDocument/2006/relationships/hyperlink" Target="https://health.umd.edu/CARE" TargetMode="External"/><Relationship Id="rId38" Type="http://schemas.openxmlformats.org/officeDocument/2006/relationships/hyperlink" Target="https://stamp.umd.edu/engagement/veteran_student_li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Jay (lj2)</cp:lastModifiedBy>
  <cp:revision>2</cp:revision>
  <dcterms:created xsi:type="dcterms:W3CDTF">2023-04-20T13:27:00Z</dcterms:created>
  <dcterms:modified xsi:type="dcterms:W3CDTF">2023-04-20T13:27:00Z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c65ca1ba9ea64a504fad9bcae79ce7c02915743c8117d9d554ed0796d5c1eb37</vt:lpwstr>
  </property>
</Properties>
</file>