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5CA35" w14:textId="77777777" w:rsidR="00A1560C" w:rsidRPr="00A010D1" w:rsidRDefault="00A1560C" w:rsidP="00A1560C">
      <w:r w:rsidRPr="00A010D1">
        <w:t>ABSTRACT</w:t>
      </w:r>
    </w:p>
    <w:p w14:paraId="47AB23A7" w14:textId="77777777" w:rsidR="00A1560C" w:rsidRPr="00A010D1" w:rsidRDefault="00A1560C" w:rsidP="00A1560C"/>
    <w:p w14:paraId="0B8393B0" w14:textId="77777777" w:rsidR="00A1560C" w:rsidRPr="00A010D1" w:rsidRDefault="00A1560C" w:rsidP="00A1560C"/>
    <w:tbl>
      <w:tblPr>
        <w:tblW w:w="0" w:type="auto"/>
        <w:tblLook w:val="0000" w:firstRow="0" w:lastRow="0" w:firstColumn="0" w:lastColumn="0" w:noHBand="0" w:noVBand="0"/>
      </w:tblPr>
      <w:tblGrid>
        <w:gridCol w:w="3150"/>
        <w:gridCol w:w="5130"/>
      </w:tblGrid>
      <w:tr w:rsidR="00A1560C" w:rsidRPr="00A010D1" w14:paraId="07ED6604" w14:textId="77777777" w:rsidTr="008851FE">
        <w:tc>
          <w:tcPr>
            <w:tcW w:w="3150" w:type="dxa"/>
          </w:tcPr>
          <w:p w14:paraId="51C58E7E" w14:textId="77777777" w:rsidR="00A1560C" w:rsidRPr="00A010D1" w:rsidRDefault="00A1560C" w:rsidP="008851FE">
            <w:r w:rsidRPr="00A010D1">
              <w:t>Title of</w:t>
            </w:r>
            <w:r w:rsidRPr="00A010D1">
              <w:rPr>
                <w:b/>
                <w:color w:val="FF0000"/>
              </w:rPr>
              <w:t xml:space="preserve"> </w:t>
            </w:r>
            <w:r w:rsidRPr="00A010D1">
              <w:t>Dissertation:</w:t>
            </w:r>
          </w:p>
        </w:tc>
        <w:tc>
          <w:tcPr>
            <w:tcW w:w="5130" w:type="dxa"/>
          </w:tcPr>
          <w:p w14:paraId="22F86386" w14:textId="77777777" w:rsidR="00A1560C" w:rsidRPr="00A010D1" w:rsidRDefault="00A1560C" w:rsidP="008851FE">
            <w:pPr>
              <w:spacing w:before="100" w:beforeAutospacing="1" w:after="100" w:afterAutospacing="1"/>
            </w:pPr>
            <w:r w:rsidRPr="00A010D1">
              <w:rPr>
                <w:caps/>
              </w:rPr>
              <w:t>Experimental and computational analysis of aN EXTREME ENVIRONMENT heat exchanger co-designed for manufacturability and therm</w:t>
            </w:r>
            <w:r>
              <w:rPr>
                <w:caps/>
              </w:rPr>
              <w:t>al</w:t>
            </w:r>
            <w:r w:rsidRPr="00A010D1">
              <w:rPr>
                <w:caps/>
              </w:rPr>
              <w:t>-</w:t>
            </w:r>
            <w:r>
              <w:rPr>
                <w:caps/>
              </w:rPr>
              <w:t>HYDRauLIC</w:t>
            </w:r>
            <w:r w:rsidRPr="00A010D1">
              <w:rPr>
                <w:caps/>
              </w:rPr>
              <w:t xml:space="preserve"> performance</w:t>
            </w:r>
          </w:p>
          <w:p w14:paraId="2E0EC6CD" w14:textId="77777777" w:rsidR="00A1560C" w:rsidRPr="00A010D1" w:rsidRDefault="00A1560C" w:rsidP="008851FE">
            <w:pPr>
              <w:pStyle w:val="TOC1"/>
              <w:rPr>
                <w:sz w:val="24"/>
                <w:szCs w:val="24"/>
              </w:rPr>
            </w:pPr>
          </w:p>
        </w:tc>
      </w:tr>
      <w:tr w:rsidR="00A1560C" w:rsidRPr="00A010D1" w14:paraId="065D45FF" w14:textId="77777777" w:rsidTr="008851FE">
        <w:tc>
          <w:tcPr>
            <w:tcW w:w="3150" w:type="dxa"/>
          </w:tcPr>
          <w:p w14:paraId="396F5C21" w14:textId="77777777" w:rsidR="00A1560C" w:rsidRPr="00A010D1" w:rsidRDefault="00A1560C" w:rsidP="008851FE"/>
        </w:tc>
        <w:tc>
          <w:tcPr>
            <w:tcW w:w="5130" w:type="dxa"/>
          </w:tcPr>
          <w:p w14:paraId="002E2C11" w14:textId="77777777" w:rsidR="00A1560C" w:rsidRPr="00A010D1" w:rsidRDefault="00A1560C" w:rsidP="008851FE">
            <w:pPr>
              <w:jc w:val="both"/>
            </w:pPr>
          </w:p>
        </w:tc>
      </w:tr>
      <w:tr w:rsidR="00A1560C" w:rsidRPr="00A010D1" w14:paraId="14897713" w14:textId="77777777" w:rsidTr="008851FE">
        <w:tc>
          <w:tcPr>
            <w:tcW w:w="3150" w:type="dxa"/>
          </w:tcPr>
          <w:p w14:paraId="4352F57F" w14:textId="77777777" w:rsidR="00A1560C" w:rsidRPr="00A010D1" w:rsidRDefault="00A1560C" w:rsidP="008851FE"/>
        </w:tc>
        <w:tc>
          <w:tcPr>
            <w:tcW w:w="5130" w:type="dxa"/>
          </w:tcPr>
          <w:p w14:paraId="60A0D147" w14:textId="77777777" w:rsidR="00A1560C" w:rsidRPr="00A010D1" w:rsidRDefault="00A1560C" w:rsidP="008851FE">
            <w:pPr>
              <w:pStyle w:val="Heading4"/>
              <w:rPr>
                <w:b w:val="0"/>
                <w:bCs w:val="0"/>
                <w:sz w:val="24"/>
                <w:szCs w:val="24"/>
              </w:rPr>
            </w:pPr>
            <w:r w:rsidRPr="00A010D1">
              <w:rPr>
                <w:b w:val="0"/>
                <w:bCs w:val="0"/>
                <w:sz w:val="24"/>
                <w:szCs w:val="24"/>
              </w:rPr>
              <w:t>Zhengda Yao, Doctor of Philosophy, 202</w:t>
            </w: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A1560C" w:rsidRPr="00A010D1" w14:paraId="372CE280" w14:textId="77777777" w:rsidTr="008851FE">
        <w:tc>
          <w:tcPr>
            <w:tcW w:w="3150" w:type="dxa"/>
          </w:tcPr>
          <w:p w14:paraId="78A9C50D" w14:textId="77777777" w:rsidR="00A1560C" w:rsidRPr="00A010D1" w:rsidRDefault="00A1560C" w:rsidP="008851FE"/>
        </w:tc>
        <w:tc>
          <w:tcPr>
            <w:tcW w:w="5130" w:type="dxa"/>
          </w:tcPr>
          <w:p w14:paraId="23F989EC" w14:textId="77777777" w:rsidR="00A1560C" w:rsidRPr="00A010D1" w:rsidRDefault="00A1560C" w:rsidP="008851FE"/>
        </w:tc>
      </w:tr>
      <w:tr w:rsidR="00A1560C" w:rsidRPr="00A010D1" w14:paraId="0DC3313A" w14:textId="77777777" w:rsidTr="008851FE">
        <w:tc>
          <w:tcPr>
            <w:tcW w:w="3150" w:type="dxa"/>
          </w:tcPr>
          <w:p w14:paraId="4FFA1214" w14:textId="77777777" w:rsidR="00A1560C" w:rsidRPr="00A010D1" w:rsidRDefault="00A1560C" w:rsidP="008851FE">
            <w:r w:rsidRPr="00A010D1">
              <w:t>Dissertation directed by:</w:t>
            </w:r>
          </w:p>
        </w:tc>
        <w:tc>
          <w:tcPr>
            <w:tcW w:w="5130" w:type="dxa"/>
          </w:tcPr>
          <w:p w14:paraId="47947157" w14:textId="77777777" w:rsidR="00A1560C" w:rsidRPr="00A010D1" w:rsidRDefault="00A1560C" w:rsidP="008851FE">
            <w:r>
              <w:t xml:space="preserve">Professor </w:t>
            </w:r>
            <w:r w:rsidRPr="00A010D1">
              <w:t xml:space="preserve">Michael M. </w:t>
            </w:r>
            <w:proofErr w:type="spellStart"/>
            <w:r w:rsidRPr="00A010D1">
              <w:t>Ohadi</w:t>
            </w:r>
            <w:proofErr w:type="spellEnd"/>
          </w:p>
          <w:p w14:paraId="24CCFBE9" w14:textId="77777777" w:rsidR="00A1560C" w:rsidRDefault="00A1560C" w:rsidP="008851FE">
            <w:r w:rsidRPr="00A010D1">
              <w:t>Mechanical Engineering Department</w:t>
            </w:r>
          </w:p>
          <w:p w14:paraId="66E8E34C" w14:textId="77777777" w:rsidR="00A1560C" w:rsidRDefault="00A1560C" w:rsidP="008851FE"/>
          <w:p w14:paraId="0F64C9A8" w14:textId="77777777" w:rsidR="00A1560C" w:rsidRPr="00A010D1" w:rsidRDefault="00A1560C" w:rsidP="008851FE">
            <w:r>
              <w:t>Professor Hugh Alan Bruck</w:t>
            </w:r>
          </w:p>
          <w:p w14:paraId="2898ECDA" w14:textId="77777777" w:rsidR="00A1560C" w:rsidRPr="00A010D1" w:rsidRDefault="00A1560C" w:rsidP="008851FE">
            <w:r w:rsidRPr="00A010D1">
              <w:t>Mechanical Engineering Department</w:t>
            </w:r>
          </w:p>
        </w:tc>
      </w:tr>
    </w:tbl>
    <w:p w14:paraId="1444433B" w14:textId="77777777" w:rsidR="00A1560C" w:rsidRPr="00A010D1" w:rsidRDefault="00A1560C" w:rsidP="00A1560C"/>
    <w:p w14:paraId="19D3FB03" w14:textId="77777777" w:rsidR="00A1560C" w:rsidRPr="00A010D1" w:rsidRDefault="00A1560C" w:rsidP="00A1560C"/>
    <w:p w14:paraId="74516DFD" w14:textId="77777777" w:rsidR="00A1560C" w:rsidRDefault="00A1560C" w:rsidP="00A1560C">
      <w:pPr>
        <w:spacing w:line="480" w:lineRule="auto"/>
        <w:jc w:val="both"/>
      </w:pPr>
      <w:bookmarkStart w:id="0" w:name="_Hlk192855375"/>
      <w:r w:rsidRPr="000B2917">
        <w:t>Supercritical CO</w:t>
      </w:r>
      <w:r w:rsidRPr="006617E4">
        <w:rPr>
          <w:vertAlign w:val="subscript"/>
        </w:rPr>
        <w:t>2</w:t>
      </w:r>
      <w:r w:rsidRPr="000B2917">
        <w:t xml:space="preserve"> (sCO</w:t>
      </w:r>
      <w:r w:rsidRPr="006617E4">
        <w:rPr>
          <w:vertAlign w:val="subscript"/>
        </w:rPr>
        <w:t>2</w:t>
      </w:r>
      <w:r w:rsidRPr="000B2917">
        <w:t>) has recently attracted considerable attention due to its inherent properties, such as high density and volumetric heat capacity</w:t>
      </w:r>
      <w:r>
        <w:t xml:space="preserve">, making </w:t>
      </w:r>
      <w:r w:rsidRPr="000B2917">
        <w:t>it</w:t>
      </w:r>
      <w:r>
        <w:t xml:space="preserve"> an energy-dense and efficient heat transfer medium for various applications, including</w:t>
      </w:r>
      <w:r w:rsidRPr="000B2917">
        <w:t xml:space="preserve"> power generation systems, aerospace and electronics</w:t>
      </w:r>
      <w:r>
        <w:t xml:space="preserve"> cooling</w:t>
      </w:r>
      <w:r w:rsidRPr="000B2917">
        <w:t>. Heat exchangers</w:t>
      </w:r>
      <w:r>
        <w:t xml:space="preserve"> (HXs)</w:t>
      </w:r>
      <w:r w:rsidRPr="000B2917">
        <w:t xml:space="preserve"> operating in extreme conditions must adhere to strict size, weight, and power consumption (</w:t>
      </w:r>
      <w:proofErr w:type="spellStart"/>
      <w:r w:rsidRPr="000B2917">
        <w:t>SWaP</w:t>
      </w:r>
      <w:proofErr w:type="spellEnd"/>
      <w:r w:rsidRPr="000B2917">
        <w:t>) criteria to ensure efficient thermal systems. Leveraging sCO</w:t>
      </w:r>
      <w:r w:rsidRPr="006617E4">
        <w:rPr>
          <w:vertAlign w:val="subscript"/>
        </w:rPr>
        <w:t>2</w:t>
      </w:r>
      <w:r w:rsidRPr="000B2917">
        <w:t xml:space="preserve"> offers the potential to develop high-performance, cost-effective, and compact metal heat exchangers. </w:t>
      </w:r>
    </w:p>
    <w:p w14:paraId="72F5832F" w14:textId="77777777" w:rsidR="00A1560C" w:rsidRDefault="00A1560C" w:rsidP="00A1560C">
      <w:pPr>
        <w:spacing w:line="480" w:lineRule="auto"/>
        <w:jc w:val="both"/>
      </w:pPr>
    </w:p>
    <w:p w14:paraId="4FB6A114" w14:textId="77777777" w:rsidR="00A1560C" w:rsidRDefault="00A1560C" w:rsidP="00A1560C">
      <w:pPr>
        <w:spacing w:line="480" w:lineRule="auto"/>
        <w:jc w:val="both"/>
      </w:pPr>
      <w:r w:rsidRPr="000B2917">
        <w:t>Be</w:t>
      </w:r>
      <w:r>
        <w:t>yond</w:t>
      </w:r>
      <w:r w:rsidRPr="000B2917">
        <w:t xml:space="preserve"> the fluid selection, </w:t>
      </w:r>
      <w:r>
        <w:t>advanced HX design plays a crucial role in improving thermal performance.</w:t>
      </w:r>
      <w:r w:rsidRPr="000B2917">
        <w:t xml:space="preserve"> </w:t>
      </w:r>
      <w:r>
        <w:t xml:space="preserve">In this study, a multi-pass microchannel heat exchanger design (MPMHX) </w:t>
      </w:r>
      <w:r w:rsidRPr="000B2917">
        <w:t>with small fins (0.18 mm width) and microchannels (0.</w:t>
      </w:r>
      <w:r>
        <w:t>75</w:t>
      </w:r>
      <w:r w:rsidRPr="000B2917">
        <w:t xml:space="preserve"> mm width)</w:t>
      </w:r>
      <w:r>
        <w:t xml:space="preserve"> was adopted to achieve high compactness (</w:t>
      </w:r>
      <w:r w:rsidRPr="000B2917">
        <w:t xml:space="preserve">surface area density </w:t>
      </w:r>
      <w:r>
        <w:t>=</w:t>
      </w:r>
      <w:r w:rsidRPr="000B2917">
        <w:t xml:space="preserve"> </w:t>
      </w:r>
      <w:r>
        <w:t>989</w:t>
      </w:r>
      <w:r w:rsidRPr="000B2917">
        <w:t xml:space="preserve"> m</w:t>
      </w:r>
      <w:r w:rsidRPr="00D25961">
        <w:rPr>
          <w:vertAlign w:val="superscript"/>
        </w:rPr>
        <w:t>2</w:t>
      </w:r>
      <w:r w:rsidRPr="000B2917">
        <w:t>/m</w:t>
      </w:r>
      <w:r w:rsidRPr="00D25961">
        <w:rPr>
          <w:vertAlign w:val="superscript"/>
        </w:rPr>
        <w:t>3</w:t>
      </w:r>
      <w:r w:rsidRPr="000B2917">
        <w:t>)</w:t>
      </w:r>
      <w:r>
        <w:t xml:space="preserve">. To successfully fabricate this </w:t>
      </w:r>
      <w:r w:rsidRPr="000B2917">
        <w:t>complicated structure</w:t>
      </w:r>
      <w:r>
        <w:t>, additive manufacturing (AM) was</w:t>
      </w:r>
      <w:r w:rsidRPr="000B2917">
        <w:t xml:space="preserve"> utilized</w:t>
      </w:r>
      <w:r>
        <w:t xml:space="preserve"> with a development of AM guidance (printing </w:t>
      </w:r>
      <w:r>
        <w:lastRenderedPageBreak/>
        <w:t>configurations and powder removal process).</w:t>
      </w:r>
      <w:r w:rsidRPr="00A010D1">
        <w:t xml:space="preserve"> </w:t>
      </w:r>
      <w:r w:rsidRPr="000B2917">
        <w:t xml:space="preserve"> </w:t>
      </w:r>
      <w:r>
        <w:t>T</w:t>
      </w:r>
      <w:r w:rsidRPr="000B2917">
        <w:t xml:space="preserve">he multi-pass design concept was applied to fabricate a long </w:t>
      </w:r>
      <w:r>
        <w:t>micro</w:t>
      </w:r>
      <w:r w:rsidRPr="000B2917">
        <w:t xml:space="preserve">channel </w:t>
      </w:r>
      <w:r>
        <w:t xml:space="preserve">(173 mm) </w:t>
      </w:r>
      <w:r w:rsidRPr="000B2917">
        <w:t>inside a limited printer volume. An elevated relative roughness factor (</w:t>
      </w:r>
      <w:r>
        <w:t>9.6</w:t>
      </w:r>
      <w:r w:rsidRPr="000B2917">
        <w:t xml:space="preserve">%) </w:t>
      </w:r>
      <w:r>
        <w:t>was</w:t>
      </w:r>
      <w:r w:rsidRPr="000B2917">
        <w:t xml:space="preserve"> observed</w:t>
      </w:r>
      <w:r>
        <w:t xml:space="preserve"> after the manufacturing process and it was incorporated into an AM-based microchannel prediction model to assess its impact on HX performance. The prediction results were validated by experiment, which indicated that the measured roughness increased the pressure loss by 172% w</w:t>
      </w:r>
      <w:bookmarkStart w:id="1" w:name="_GoBack"/>
      <w:bookmarkEnd w:id="1"/>
      <w:r>
        <w:t>hile simultaneously enhancing thermal performance by 31%.</w:t>
      </w:r>
      <w:r w:rsidRPr="000B2917">
        <w:t xml:space="preserve"> </w:t>
      </w:r>
      <w:r>
        <w:t>Compared</w:t>
      </w:r>
      <w:r w:rsidRPr="0067475F">
        <w:t xml:space="preserve"> </w:t>
      </w:r>
      <w:r>
        <w:t>to</w:t>
      </w:r>
      <w:r w:rsidRPr="0067475F">
        <w:t xml:space="preserve"> other compact HX concepts in the literature, the MPMHX </w:t>
      </w:r>
      <w:r w:rsidRPr="00BA3BD5">
        <w:t>exhibited the highest experimentally demonstrated compactness (Q/V = 45.4 MW/m³, Q/V/dT = 0.34 MW/m³/°C) with a low pumping power of 11.75 W.</w:t>
      </w:r>
    </w:p>
    <w:p w14:paraId="2C4E519C" w14:textId="77777777" w:rsidR="00A1560C" w:rsidRDefault="00A1560C" w:rsidP="00A1560C">
      <w:pPr>
        <w:spacing w:line="480" w:lineRule="auto"/>
        <w:jc w:val="both"/>
      </w:pPr>
    </w:p>
    <w:p w14:paraId="539DA33D" w14:textId="77777777" w:rsidR="00A1560C" w:rsidRDefault="00A1560C" w:rsidP="00A1560C">
      <w:pPr>
        <w:spacing w:line="480" w:lineRule="auto"/>
        <w:jc w:val="both"/>
      </w:pPr>
      <w:r w:rsidRPr="00A010D1">
        <w:t xml:space="preserve">To </w:t>
      </w:r>
      <w:r>
        <w:t>further optimize</w:t>
      </w:r>
      <w:r w:rsidRPr="00544502">
        <w:t xml:space="preserve"> the MPMHX</w:t>
      </w:r>
      <w:r w:rsidRPr="00A010D1">
        <w:t xml:space="preserve">, a </w:t>
      </w:r>
      <w:r>
        <w:t xml:space="preserve">genetic algorithm optimization was implemented by changing number and dimensions of microchannels. </w:t>
      </w:r>
      <w:r w:rsidRPr="009C7EF3">
        <w:t>This optimization led to a 18.6% reduction in thermal resistance, albeit with an 85.7% increase in pumping power</w:t>
      </w:r>
      <w:r>
        <w:t xml:space="preserve">. </w:t>
      </w:r>
      <w:r w:rsidRPr="009C7EF3">
        <w:t>Additionally, topology optimization (TO) was performed</w:t>
      </w:r>
      <w:r>
        <w:t xml:space="preserve"> using a simplified </w:t>
      </w:r>
      <w:r w:rsidRPr="009C7EF3">
        <w:t xml:space="preserve">pseudo-3D </w:t>
      </w:r>
      <w:r>
        <w:t>model</w:t>
      </w:r>
      <w:r w:rsidRPr="009C7EF3">
        <w:t>.</w:t>
      </w:r>
      <w:r w:rsidRPr="00A010D1">
        <w:t xml:space="preserve">  </w:t>
      </w:r>
      <w:r w:rsidRPr="009C7EF3">
        <w:t xml:space="preserve">The optimizer successfully enhanced a heat sink’s thermal performance by 16.5%, at the cost of an 88.5% increase in pumping power. Comparatively, parametric optimization demonstrated superior performance, leading to </w:t>
      </w:r>
      <w:r>
        <w:t>47</w:t>
      </w:r>
      <w:r w:rsidRPr="009C7EF3">
        <w:t xml:space="preserve">% and </w:t>
      </w:r>
      <w:r>
        <w:t>97</w:t>
      </w:r>
      <w:r w:rsidRPr="009C7EF3">
        <w:t xml:space="preserve">% thermal performance improvements for the MPMHX operating at 150°C and 600°C, respectively. </w:t>
      </w:r>
    </w:p>
    <w:p w14:paraId="618C45A2" w14:textId="77777777" w:rsidR="00A1560C" w:rsidRDefault="00A1560C" w:rsidP="00A1560C">
      <w:pPr>
        <w:spacing w:line="480" w:lineRule="auto"/>
        <w:jc w:val="both"/>
      </w:pPr>
    </w:p>
    <w:p w14:paraId="5D5835F6" w14:textId="77777777" w:rsidR="00A1560C" w:rsidRDefault="00A1560C" w:rsidP="00A1560C">
      <w:pPr>
        <w:spacing w:line="480" w:lineRule="auto"/>
        <w:jc w:val="both"/>
      </w:pPr>
      <w:r w:rsidRPr="009C7EF3">
        <w:t xml:space="preserve">This study presents a highly compact </w:t>
      </w:r>
      <w:proofErr w:type="spellStart"/>
      <w:r w:rsidRPr="009C7EF3">
        <w:t>sCO</w:t>
      </w:r>
      <w:proofErr w:type="spellEnd"/>
      <w:r w:rsidRPr="009C7EF3">
        <w:t xml:space="preserve">₂ heat exchanger, leveraging additive manufacturing and advanced optimization techniques to enhance HX </w:t>
      </w:r>
      <w:r>
        <w:t>performance</w:t>
      </w:r>
      <w:r w:rsidRPr="009C7EF3">
        <w:t xml:space="preserve">. The findings provide valuable </w:t>
      </w:r>
      <w:r>
        <w:t>theoretical/</w:t>
      </w:r>
      <w:r w:rsidRPr="009C7EF3">
        <w:t>experimental insights that can drive the advancement of high-performance HXs for power generation, extreme environments, and high-efficiency applications.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280"/>
      </w:tblGrid>
      <w:tr w:rsidR="00A1560C" w:rsidRPr="00A010D1" w14:paraId="79052743" w14:textId="77777777" w:rsidTr="008851FE">
        <w:trPr>
          <w:jc w:val="center"/>
        </w:trPr>
        <w:tc>
          <w:tcPr>
            <w:tcW w:w="8280" w:type="dxa"/>
          </w:tcPr>
          <w:bookmarkEnd w:id="0"/>
          <w:p w14:paraId="54E6BCAC" w14:textId="77777777" w:rsidR="00A1560C" w:rsidRPr="00A010D1" w:rsidRDefault="00A1560C" w:rsidP="008851FE">
            <w:pPr>
              <w:spacing w:before="100" w:beforeAutospacing="1" w:after="100" w:afterAutospacing="1"/>
            </w:pPr>
            <w:r w:rsidRPr="00A010D1">
              <w:rPr>
                <w:caps/>
              </w:rPr>
              <w:lastRenderedPageBreak/>
              <w:t>Experimental and computational analysis of aN EXTREME ENVIRONMENT heat exchanger co-designed for manufacturability and therm</w:t>
            </w:r>
            <w:r>
              <w:rPr>
                <w:caps/>
              </w:rPr>
              <w:t>al</w:t>
            </w:r>
            <w:r w:rsidRPr="00A010D1">
              <w:rPr>
                <w:caps/>
              </w:rPr>
              <w:t>-</w:t>
            </w:r>
            <w:r>
              <w:rPr>
                <w:caps/>
              </w:rPr>
              <w:t>hydraulic</w:t>
            </w:r>
            <w:r w:rsidRPr="00A010D1">
              <w:rPr>
                <w:caps/>
              </w:rPr>
              <w:t xml:space="preserve"> performance</w:t>
            </w:r>
          </w:p>
          <w:p w14:paraId="32E0E6DB" w14:textId="77777777" w:rsidR="00A1560C" w:rsidRPr="00A010D1" w:rsidRDefault="00A1560C" w:rsidP="008851FE"/>
        </w:tc>
      </w:tr>
    </w:tbl>
    <w:p w14:paraId="55C02F06" w14:textId="77777777" w:rsidR="00A1560C" w:rsidRPr="00A010D1" w:rsidRDefault="00A1560C" w:rsidP="00A1560C"/>
    <w:p w14:paraId="48D8D26B" w14:textId="77777777" w:rsidR="00A1560C" w:rsidRPr="00A010D1" w:rsidRDefault="00A1560C" w:rsidP="00A1560C">
      <w:pPr>
        <w:jc w:val="center"/>
      </w:pPr>
    </w:p>
    <w:p w14:paraId="410D3986" w14:textId="77777777" w:rsidR="00A1560C" w:rsidRPr="00A010D1" w:rsidRDefault="00A1560C" w:rsidP="00A1560C">
      <w:pPr>
        <w:jc w:val="center"/>
      </w:pPr>
    </w:p>
    <w:p w14:paraId="33649DAD" w14:textId="77777777" w:rsidR="00A1560C" w:rsidRPr="00A010D1" w:rsidRDefault="00A1560C" w:rsidP="00A1560C">
      <w:pPr>
        <w:jc w:val="center"/>
      </w:pPr>
      <w:r w:rsidRPr="00A010D1">
        <w:t>by</w:t>
      </w:r>
    </w:p>
    <w:p w14:paraId="3601C114" w14:textId="77777777" w:rsidR="00A1560C" w:rsidRPr="00A010D1" w:rsidRDefault="00A1560C" w:rsidP="00A1560C">
      <w:pPr>
        <w:jc w:val="center"/>
      </w:pPr>
    </w:p>
    <w:p w14:paraId="7C58DDD3" w14:textId="77777777" w:rsidR="00A1560C" w:rsidRPr="00A010D1" w:rsidRDefault="00A1560C" w:rsidP="00A1560C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496"/>
      </w:tblGrid>
      <w:tr w:rsidR="00A1560C" w:rsidRPr="00A010D1" w14:paraId="3966B2A6" w14:textId="77777777" w:rsidTr="008851FE">
        <w:tc>
          <w:tcPr>
            <w:tcW w:w="8496" w:type="dxa"/>
            <w:vAlign w:val="center"/>
          </w:tcPr>
          <w:p w14:paraId="7842E561" w14:textId="77777777" w:rsidR="00A1560C" w:rsidRPr="00A010D1" w:rsidRDefault="00A1560C" w:rsidP="008851FE">
            <w:pPr>
              <w:jc w:val="center"/>
            </w:pPr>
            <w:r w:rsidRPr="00A010D1">
              <w:t>Zhengda Yao</w:t>
            </w:r>
          </w:p>
        </w:tc>
      </w:tr>
    </w:tbl>
    <w:p w14:paraId="33E06040" w14:textId="77777777" w:rsidR="00A1560C" w:rsidRPr="00A010D1" w:rsidRDefault="00A1560C" w:rsidP="00A1560C">
      <w:pPr>
        <w:jc w:val="center"/>
      </w:pPr>
    </w:p>
    <w:p w14:paraId="41D937D7" w14:textId="77777777" w:rsidR="00A1560C" w:rsidRPr="00A010D1" w:rsidRDefault="00A1560C" w:rsidP="00A1560C">
      <w:pPr>
        <w:jc w:val="center"/>
      </w:pPr>
    </w:p>
    <w:p w14:paraId="453FFC9C" w14:textId="77777777" w:rsidR="00A1560C" w:rsidRPr="00A010D1" w:rsidRDefault="00A1560C" w:rsidP="00A1560C">
      <w:pPr>
        <w:jc w:val="center"/>
      </w:pPr>
    </w:p>
    <w:p w14:paraId="42CACDC7" w14:textId="77777777" w:rsidR="00A1560C" w:rsidRPr="00A010D1" w:rsidRDefault="00A1560C" w:rsidP="00A1560C">
      <w:pPr>
        <w:jc w:val="center"/>
      </w:pPr>
    </w:p>
    <w:p w14:paraId="794534B7" w14:textId="77777777" w:rsidR="00A1560C" w:rsidRPr="00A010D1" w:rsidRDefault="00A1560C" w:rsidP="00A1560C">
      <w:pPr>
        <w:jc w:val="center"/>
      </w:pPr>
    </w:p>
    <w:p w14:paraId="6F04401F" w14:textId="77777777" w:rsidR="00A1560C" w:rsidRPr="00A010D1" w:rsidRDefault="00A1560C" w:rsidP="00A1560C">
      <w:pPr>
        <w:jc w:val="center"/>
      </w:pPr>
      <w:r w:rsidRPr="00A010D1">
        <w:t>Dissertation submitted to the Faculty of the Graduate School of the</w:t>
      </w:r>
    </w:p>
    <w:p w14:paraId="111CD7FB" w14:textId="77777777" w:rsidR="00A1560C" w:rsidRPr="00A010D1" w:rsidRDefault="00A1560C" w:rsidP="00A1560C">
      <w:pPr>
        <w:jc w:val="center"/>
      </w:pPr>
      <w:r w:rsidRPr="00A010D1">
        <w:t>University of Maryland, College Park, in partial fulfillment</w:t>
      </w:r>
    </w:p>
    <w:p w14:paraId="1A966F42" w14:textId="77777777" w:rsidR="00A1560C" w:rsidRPr="00A010D1" w:rsidRDefault="00A1560C" w:rsidP="00A1560C">
      <w:pPr>
        <w:jc w:val="center"/>
      </w:pPr>
      <w:r w:rsidRPr="00A010D1">
        <w:t>of the requirements for the degree of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60"/>
      </w:tblGrid>
      <w:tr w:rsidR="00A1560C" w:rsidRPr="00A010D1" w14:paraId="10B5B452" w14:textId="77777777" w:rsidTr="008851FE">
        <w:trPr>
          <w:jc w:val="center"/>
        </w:trPr>
        <w:tc>
          <w:tcPr>
            <w:tcW w:w="3060" w:type="dxa"/>
          </w:tcPr>
          <w:p w14:paraId="1836FDDD" w14:textId="77777777" w:rsidR="00A1560C" w:rsidRPr="00A010D1" w:rsidRDefault="00A1560C" w:rsidP="008851FE">
            <w:pPr>
              <w:jc w:val="center"/>
            </w:pPr>
            <w:r w:rsidRPr="00A010D1">
              <w:t>Doctor of Philosophy</w:t>
            </w:r>
          </w:p>
        </w:tc>
      </w:tr>
      <w:tr w:rsidR="00A1560C" w:rsidRPr="00A010D1" w14:paraId="3A3B9462" w14:textId="77777777" w:rsidTr="008851FE">
        <w:trPr>
          <w:jc w:val="center"/>
        </w:trPr>
        <w:tc>
          <w:tcPr>
            <w:tcW w:w="3060" w:type="dxa"/>
          </w:tcPr>
          <w:p w14:paraId="25D367A3" w14:textId="77777777" w:rsidR="00A1560C" w:rsidRPr="00A010D1" w:rsidRDefault="00A1560C" w:rsidP="008851FE">
            <w:pPr>
              <w:jc w:val="center"/>
            </w:pPr>
            <w:r w:rsidRPr="00A010D1">
              <w:t>202</w:t>
            </w:r>
            <w:r>
              <w:t>5</w:t>
            </w:r>
          </w:p>
        </w:tc>
      </w:tr>
    </w:tbl>
    <w:p w14:paraId="1AB847F9" w14:textId="77777777" w:rsidR="00A1560C" w:rsidRDefault="00A1560C" w:rsidP="00A1560C">
      <w:pPr>
        <w:jc w:val="center"/>
      </w:pPr>
    </w:p>
    <w:p w14:paraId="2AADE32A" w14:textId="77777777" w:rsidR="00A1560C" w:rsidRDefault="00A1560C" w:rsidP="00A1560C">
      <w:pPr>
        <w:jc w:val="center"/>
      </w:pPr>
    </w:p>
    <w:p w14:paraId="6BF09593" w14:textId="77777777" w:rsidR="00A1560C" w:rsidRPr="00A010D1" w:rsidRDefault="00A1560C" w:rsidP="00A1560C">
      <w:pPr>
        <w:jc w:val="center"/>
      </w:pPr>
      <w:r w:rsidRPr="00A010D1">
        <w:t>Advisory Committee:</w:t>
      </w:r>
    </w:p>
    <w:tbl>
      <w:tblPr>
        <w:tblW w:w="8286" w:type="dxa"/>
        <w:jc w:val="center"/>
        <w:tblLook w:val="0000" w:firstRow="0" w:lastRow="0" w:firstColumn="0" w:lastColumn="0" w:noHBand="0" w:noVBand="0"/>
      </w:tblPr>
      <w:tblGrid>
        <w:gridCol w:w="8286"/>
      </w:tblGrid>
      <w:tr w:rsidR="00A1560C" w:rsidRPr="00A010D1" w14:paraId="32B69517" w14:textId="77777777" w:rsidTr="008851FE">
        <w:trPr>
          <w:trHeight w:val="266"/>
          <w:jc w:val="center"/>
        </w:trPr>
        <w:tc>
          <w:tcPr>
            <w:tcW w:w="8286" w:type="dxa"/>
          </w:tcPr>
          <w:p w14:paraId="07A72802" w14:textId="77777777" w:rsidR="00A1560C" w:rsidRPr="00A010D1" w:rsidRDefault="00A1560C" w:rsidP="008851FE">
            <w:pPr>
              <w:jc w:val="center"/>
            </w:pPr>
            <w:r w:rsidRPr="00A010D1">
              <w:t xml:space="preserve">Dr. Michael M. </w:t>
            </w:r>
            <w:proofErr w:type="spellStart"/>
            <w:r w:rsidRPr="00A010D1">
              <w:t>Ohadi</w:t>
            </w:r>
            <w:proofErr w:type="spellEnd"/>
            <w:r w:rsidRPr="00A010D1">
              <w:t>, Chair</w:t>
            </w:r>
          </w:p>
        </w:tc>
      </w:tr>
      <w:tr w:rsidR="00A1560C" w:rsidRPr="00A010D1" w14:paraId="5848677E" w14:textId="77777777" w:rsidTr="008851FE">
        <w:trPr>
          <w:trHeight w:val="283"/>
          <w:jc w:val="center"/>
        </w:trPr>
        <w:tc>
          <w:tcPr>
            <w:tcW w:w="8286" w:type="dxa"/>
          </w:tcPr>
          <w:p w14:paraId="21826E52" w14:textId="77777777" w:rsidR="00A1560C" w:rsidRDefault="00A1560C" w:rsidP="008851FE">
            <w:pPr>
              <w:jc w:val="center"/>
            </w:pPr>
            <w:r w:rsidRPr="00A010D1">
              <w:t>Dr. Hugh Alan Bruck</w:t>
            </w:r>
            <w:r>
              <w:t>, Co-Chair</w:t>
            </w:r>
          </w:p>
          <w:p w14:paraId="23CF06E6" w14:textId="77777777" w:rsidR="00A1560C" w:rsidRPr="00A010D1" w:rsidRDefault="00A1560C" w:rsidP="008851FE">
            <w:pPr>
              <w:jc w:val="center"/>
            </w:pPr>
            <w:r>
              <w:t xml:space="preserve">Dr. </w:t>
            </w:r>
            <w:r w:rsidRPr="00E93796">
              <w:t>Arun Muley</w:t>
            </w:r>
          </w:p>
        </w:tc>
      </w:tr>
      <w:tr w:rsidR="00A1560C" w:rsidRPr="00A010D1" w14:paraId="486B310E" w14:textId="77777777" w:rsidTr="008851FE">
        <w:trPr>
          <w:trHeight w:val="266"/>
          <w:jc w:val="center"/>
        </w:trPr>
        <w:tc>
          <w:tcPr>
            <w:tcW w:w="8286" w:type="dxa"/>
          </w:tcPr>
          <w:p w14:paraId="6CB7209E" w14:textId="77777777" w:rsidR="00A1560C" w:rsidRPr="00A010D1" w:rsidRDefault="00A1560C" w:rsidP="008851FE">
            <w:pPr>
              <w:jc w:val="center"/>
            </w:pPr>
            <w:r w:rsidRPr="00A010D1">
              <w:t>Dr. Bao Yang</w:t>
            </w:r>
          </w:p>
        </w:tc>
      </w:tr>
      <w:tr w:rsidR="00A1560C" w:rsidRPr="00A010D1" w14:paraId="337F5430" w14:textId="77777777" w:rsidTr="008851FE">
        <w:trPr>
          <w:trHeight w:val="266"/>
          <w:jc w:val="center"/>
        </w:trPr>
        <w:tc>
          <w:tcPr>
            <w:tcW w:w="8286" w:type="dxa"/>
          </w:tcPr>
          <w:p w14:paraId="5345B00A" w14:textId="77777777" w:rsidR="00A1560C" w:rsidRPr="00A010D1" w:rsidRDefault="00A1560C" w:rsidP="008851FE">
            <w:pPr>
              <w:jc w:val="center"/>
            </w:pPr>
            <w:r w:rsidRPr="00A010D1">
              <w:t>Dr. Amir Riaz</w:t>
            </w:r>
          </w:p>
        </w:tc>
      </w:tr>
      <w:tr w:rsidR="00A1560C" w:rsidRPr="00A010D1" w14:paraId="059FB83F" w14:textId="77777777" w:rsidTr="008851FE">
        <w:trPr>
          <w:trHeight w:val="283"/>
          <w:jc w:val="center"/>
        </w:trPr>
        <w:tc>
          <w:tcPr>
            <w:tcW w:w="8286" w:type="dxa"/>
          </w:tcPr>
          <w:p w14:paraId="36CD8623" w14:textId="77777777" w:rsidR="00A1560C" w:rsidRPr="00A010D1" w:rsidRDefault="00A1560C" w:rsidP="008851FE">
            <w:pPr>
              <w:jc w:val="center"/>
            </w:pPr>
            <w:r w:rsidRPr="00A010D1">
              <w:t xml:space="preserve">Dr. </w:t>
            </w:r>
            <w:r w:rsidRPr="001F1B5C">
              <w:t>Christopher</w:t>
            </w:r>
            <w:r>
              <w:t xml:space="preserve"> </w:t>
            </w:r>
            <w:proofErr w:type="spellStart"/>
            <w:r>
              <w:t>Cadou</w:t>
            </w:r>
            <w:proofErr w:type="spellEnd"/>
          </w:p>
        </w:tc>
      </w:tr>
    </w:tbl>
    <w:p w14:paraId="5B6BFFF5" w14:textId="77777777" w:rsidR="00A1560C" w:rsidRPr="00A010D1" w:rsidRDefault="00A1560C" w:rsidP="00A1560C">
      <w:pPr>
        <w:jc w:val="center"/>
      </w:pPr>
    </w:p>
    <w:p w14:paraId="59474740" w14:textId="77777777" w:rsidR="00A1560C" w:rsidRPr="00A010D1" w:rsidRDefault="00A1560C" w:rsidP="00A1560C">
      <w:pPr>
        <w:jc w:val="center"/>
      </w:pPr>
    </w:p>
    <w:p w14:paraId="1E8535A6" w14:textId="77777777" w:rsidR="00A1560C" w:rsidRPr="00A010D1" w:rsidRDefault="00A1560C" w:rsidP="00A1560C">
      <w:pPr>
        <w:jc w:val="center"/>
      </w:pPr>
    </w:p>
    <w:p w14:paraId="7767DB25" w14:textId="77777777" w:rsidR="00A1560C" w:rsidRPr="00A010D1" w:rsidRDefault="00A1560C" w:rsidP="00A1560C">
      <w:pPr>
        <w:jc w:val="center"/>
      </w:pPr>
    </w:p>
    <w:p w14:paraId="664F2355" w14:textId="77777777" w:rsidR="00A1560C" w:rsidRPr="00A010D1" w:rsidRDefault="00A1560C" w:rsidP="00A1560C">
      <w:pPr>
        <w:jc w:val="center"/>
      </w:pPr>
    </w:p>
    <w:p w14:paraId="050B6EB1" w14:textId="77777777" w:rsidR="00A1560C" w:rsidRPr="00A010D1" w:rsidRDefault="00A1560C" w:rsidP="00A1560C">
      <w:pPr>
        <w:jc w:val="center"/>
      </w:pPr>
    </w:p>
    <w:p w14:paraId="22A2249D" w14:textId="77777777" w:rsidR="00A1560C" w:rsidRPr="00A010D1" w:rsidRDefault="00A1560C" w:rsidP="00A1560C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496"/>
      </w:tblGrid>
      <w:tr w:rsidR="00A1560C" w:rsidRPr="00A010D1" w14:paraId="1DEF596A" w14:textId="77777777" w:rsidTr="008851FE">
        <w:tc>
          <w:tcPr>
            <w:tcW w:w="8496" w:type="dxa"/>
          </w:tcPr>
          <w:p w14:paraId="41636A3C" w14:textId="77777777" w:rsidR="00A1560C" w:rsidRPr="00A010D1" w:rsidRDefault="00A1560C" w:rsidP="008851FE">
            <w:pPr>
              <w:jc w:val="center"/>
            </w:pPr>
            <w:r w:rsidRPr="00A010D1">
              <w:t>© Copyright by</w:t>
            </w:r>
          </w:p>
        </w:tc>
      </w:tr>
      <w:tr w:rsidR="00A1560C" w:rsidRPr="00A010D1" w14:paraId="50B9072E" w14:textId="77777777" w:rsidTr="008851FE">
        <w:tc>
          <w:tcPr>
            <w:tcW w:w="8496" w:type="dxa"/>
          </w:tcPr>
          <w:p w14:paraId="0245F447" w14:textId="77777777" w:rsidR="00A1560C" w:rsidRPr="00A010D1" w:rsidRDefault="00A1560C" w:rsidP="008851FE">
            <w:pPr>
              <w:jc w:val="center"/>
            </w:pPr>
            <w:r w:rsidRPr="00A010D1">
              <w:t>Zhengda Yao</w:t>
            </w:r>
          </w:p>
        </w:tc>
      </w:tr>
      <w:tr w:rsidR="00A1560C" w:rsidRPr="00A010D1" w14:paraId="17CAA2AC" w14:textId="77777777" w:rsidTr="008851FE">
        <w:tc>
          <w:tcPr>
            <w:tcW w:w="8496" w:type="dxa"/>
          </w:tcPr>
          <w:p w14:paraId="6555632D" w14:textId="77777777" w:rsidR="00A1560C" w:rsidRPr="00A010D1" w:rsidRDefault="00A1560C" w:rsidP="008851FE">
            <w:pPr>
              <w:jc w:val="center"/>
            </w:pPr>
            <w:r w:rsidRPr="00A010D1">
              <w:t>202</w:t>
            </w:r>
            <w:r>
              <w:t>5</w:t>
            </w:r>
          </w:p>
        </w:tc>
      </w:tr>
    </w:tbl>
    <w:p w14:paraId="109067BF" w14:textId="77777777" w:rsidR="00367A93" w:rsidRPr="00A1560C" w:rsidRDefault="00367A93" w:rsidP="00A1560C"/>
    <w:sectPr w:rsidR="00367A93" w:rsidRPr="00A15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AE"/>
    <w:rsid w:val="00010B0A"/>
    <w:rsid w:val="00367A93"/>
    <w:rsid w:val="00A1560C"/>
    <w:rsid w:val="00E5793B"/>
    <w:rsid w:val="00E8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AF729-3629-4027-960B-C5E2E32D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5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A1560C"/>
    <w:pPr>
      <w:keepNext/>
      <w:jc w:val="center"/>
      <w:outlineLvl w:val="3"/>
    </w:pPr>
    <w:rPr>
      <w:rFonts w:eastAsia="SimSun"/>
      <w:b/>
      <w:bC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1560C"/>
    <w:rPr>
      <w:rFonts w:ascii="Times New Roman" w:eastAsia="SimSun" w:hAnsi="Times New Roman" w:cs="Times New Roman"/>
      <w:b/>
      <w:bCs/>
      <w:sz w:val="20"/>
      <w:szCs w:val="20"/>
      <w:lang w:eastAsia="en-US"/>
    </w:rPr>
  </w:style>
  <w:style w:type="paragraph" w:styleId="TOC1">
    <w:name w:val="toc 1"/>
    <w:basedOn w:val="Normal"/>
    <w:next w:val="Normal"/>
    <w:autoRedefine/>
    <w:uiPriority w:val="39"/>
    <w:rsid w:val="00A1560C"/>
    <w:pPr>
      <w:jc w:val="center"/>
    </w:pPr>
    <w:rPr>
      <w:rFonts w:eastAsia="SimSu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599</Words>
  <Characters>3176</Characters>
  <Application>Microsoft Office Word</Application>
  <DocSecurity>0</DocSecurity>
  <Lines>96</Lines>
  <Paragraphs>54</Paragraphs>
  <ScaleCrop>false</ScaleCrop>
  <Company>University of Maryland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Zhengda Yao</dc:creator>
  <cp:keywords/>
  <dc:description/>
  <cp:lastModifiedBy>Zhengda Yao</cp:lastModifiedBy>
  <cp:revision>2</cp:revision>
  <dcterms:created xsi:type="dcterms:W3CDTF">2025-03-14T18:35:00Z</dcterms:created>
  <dcterms:modified xsi:type="dcterms:W3CDTF">2025-03-14T18:52:00Z</dcterms:modified>
</cp:coreProperties>
</file>